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0AADBD60" w:rsidR="006267A6" w:rsidRPr="005A5862" w:rsidRDefault="006267A6" w:rsidP="006267A6">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5F3F5B">
        <w:rPr>
          <w:bCs/>
          <w:noProof w:val="0"/>
          <w:sz w:val="24"/>
          <w:szCs w:val="24"/>
        </w:rPr>
        <w:t>3</w:t>
      </w:r>
      <w:r w:rsidRPr="005A5862">
        <w:rPr>
          <w:bCs/>
          <w:noProof w:val="0"/>
          <w:sz w:val="24"/>
          <w:szCs w:val="24"/>
        </w:rPr>
        <w:tab/>
      </w:r>
      <w:r w:rsidR="00C14DD6" w:rsidRPr="00C14DD6">
        <w:rPr>
          <w:bCs/>
          <w:noProof w:val="0"/>
          <w:sz w:val="24"/>
          <w:szCs w:val="24"/>
        </w:rPr>
        <w:t>R2-2600924</w:t>
      </w:r>
    </w:p>
    <w:p w14:paraId="47E42C4E" w14:textId="4C868045" w:rsidR="006267A6" w:rsidRPr="005A5862" w:rsidRDefault="005F3F5B" w:rsidP="27B1FCC5">
      <w:pPr>
        <w:pStyle w:val="Header"/>
        <w:tabs>
          <w:tab w:val="right" w:pos="9641"/>
        </w:tabs>
        <w:rPr>
          <w:rFonts w:eastAsia="SimSun"/>
          <w:sz w:val="24"/>
          <w:szCs w:val="24"/>
          <w:lang w:eastAsia="zh-CN"/>
        </w:rPr>
      </w:pPr>
      <w:r w:rsidRPr="27B1FCC5">
        <w:rPr>
          <w:sz w:val="24"/>
          <w:szCs w:val="24"/>
        </w:rPr>
        <w:t>Gothenburg</w:t>
      </w:r>
      <w:r w:rsidR="006267A6" w:rsidRPr="27B1FCC5">
        <w:rPr>
          <w:sz w:val="24"/>
          <w:szCs w:val="24"/>
        </w:rPr>
        <w:t xml:space="preserve">, </w:t>
      </w:r>
      <w:r w:rsidRPr="27B1FCC5">
        <w:rPr>
          <w:sz w:val="24"/>
          <w:szCs w:val="24"/>
        </w:rPr>
        <w:t>Sweden</w:t>
      </w:r>
      <w:r w:rsidR="006267A6" w:rsidRPr="27B1FCC5">
        <w:rPr>
          <w:sz w:val="24"/>
          <w:szCs w:val="24"/>
        </w:rPr>
        <w:t xml:space="preserve">, </w:t>
      </w:r>
      <w:r w:rsidR="00132931" w:rsidRPr="27B1FCC5">
        <w:rPr>
          <w:sz w:val="24"/>
          <w:szCs w:val="24"/>
        </w:rPr>
        <w:t>0</w:t>
      </w:r>
      <w:r w:rsidR="6673A8E0" w:rsidRPr="27B1FCC5">
        <w:rPr>
          <w:sz w:val="24"/>
          <w:szCs w:val="24"/>
        </w:rPr>
        <w:t>9</w:t>
      </w:r>
      <w:r w:rsidR="006267A6" w:rsidRPr="27B1FCC5">
        <w:rPr>
          <w:sz w:val="24"/>
          <w:szCs w:val="24"/>
        </w:rPr>
        <w:t xml:space="preserve"> – </w:t>
      </w:r>
      <w:r w:rsidR="0C0F667E" w:rsidRPr="27B1FCC5">
        <w:rPr>
          <w:sz w:val="24"/>
          <w:szCs w:val="24"/>
        </w:rPr>
        <w:t>13</w:t>
      </w:r>
      <w:r w:rsidR="006267A6" w:rsidRPr="27B1FCC5">
        <w:rPr>
          <w:sz w:val="24"/>
          <w:szCs w:val="24"/>
        </w:rPr>
        <w:t xml:space="preserve"> </w:t>
      </w:r>
      <w:r w:rsidR="00132931" w:rsidRPr="27B1FCC5">
        <w:rPr>
          <w:sz w:val="24"/>
          <w:szCs w:val="24"/>
        </w:rPr>
        <w:t>February</w:t>
      </w:r>
      <w:r w:rsidR="006267A6" w:rsidRPr="27B1FCC5">
        <w:rPr>
          <w:sz w:val="24"/>
          <w:szCs w:val="24"/>
        </w:rPr>
        <w:t xml:space="preserve"> 202</w:t>
      </w:r>
      <w:r w:rsidRPr="27B1FCC5">
        <w:rPr>
          <w:sz w:val="24"/>
          <w:szCs w:val="24"/>
        </w:rPr>
        <w:t>6</w:t>
      </w:r>
      <w:r>
        <w:tab/>
      </w:r>
      <w:r>
        <w:tab/>
      </w:r>
    </w:p>
    <w:p w14:paraId="17848BF2" w14:textId="77777777" w:rsidR="006267A6" w:rsidRDefault="006267A6" w:rsidP="006267A6">
      <w:pPr>
        <w:pStyle w:val="Header"/>
        <w:rPr>
          <w:bCs/>
          <w:noProof w:val="0"/>
          <w:sz w:val="24"/>
        </w:rPr>
      </w:pPr>
    </w:p>
    <w:p w14:paraId="52F99410" w14:textId="6AD4F33E"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5318B">
        <w:rPr>
          <w:rFonts w:cs="Arial"/>
          <w:b/>
          <w:bCs/>
          <w:sz w:val="24"/>
        </w:rPr>
        <w:t>10.2.1</w:t>
      </w:r>
    </w:p>
    <w:p w14:paraId="4BB1F8C9"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45D478FF"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34503" w:rsidRPr="00A34503">
        <w:rPr>
          <w:rFonts w:ascii="Arial" w:hAnsi="Arial" w:cs="Arial"/>
          <w:b/>
          <w:bCs/>
          <w:sz w:val="24"/>
        </w:rPr>
        <w:t>Discussion on 6GR capability framework</w:t>
      </w:r>
    </w:p>
    <w:p w14:paraId="3802BBD9" w14:textId="56DB1C3D"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32F89" w:rsidRPr="00D15D7E">
        <w:rPr>
          <w:rFonts w:ascii="Arial" w:hAnsi="Arial" w:cs="Arial"/>
          <w:b/>
          <w:bCs/>
          <w:sz w:val="24"/>
        </w:rPr>
        <w:t>FS_6G_Radio - Release 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107BF0EE" w14:textId="0B536D70" w:rsidR="002B3DFE" w:rsidRDefault="009C4583" w:rsidP="009C4583">
      <w:r>
        <w:t xml:space="preserve">In the </w:t>
      </w:r>
      <w:r w:rsidRPr="00005547">
        <w:t xml:space="preserve">course of </w:t>
      </w:r>
      <w:r w:rsidR="002663D6">
        <w:t xml:space="preserve">the </w:t>
      </w:r>
      <w:r w:rsidRPr="00005547">
        <w:t xml:space="preserve">ongoing 6G Study Item, the recent </w:t>
      </w:r>
      <w:r w:rsidR="00046295" w:rsidRPr="00005547">
        <w:t>[</w:t>
      </w:r>
      <w:r w:rsidR="002B3DFE" w:rsidRPr="00005547">
        <w:t>POST132</w:t>
      </w:r>
      <w:r w:rsidR="00046295" w:rsidRPr="00005547">
        <w:t>]</w:t>
      </w:r>
      <w:r w:rsidR="002B3DFE" w:rsidRPr="00005547">
        <w:t xml:space="preserve">[08] </w:t>
      </w:r>
      <w:r w:rsidRPr="00005547">
        <w:t>RAN2 email discussion on UE capability pain points highlights</w:t>
      </w:r>
      <w:r>
        <w:t xml:space="preserve"> several issues in the current UE capability framework</w:t>
      </w:r>
      <w:r w:rsidR="00B32FEE">
        <w:t xml:space="preserve"> </w:t>
      </w:r>
      <w:r w:rsidR="00B32FEE" w:rsidRPr="00005547">
        <w:rPr>
          <w:rFonts w:eastAsia="PMingLiU"/>
          <w:lang w:eastAsia="zh-TW"/>
        </w:rPr>
        <w:t xml:space="preserve">(see </w:t>
      </w:r>
      <w:hyperlink r:id="rId13" w:history="1">
        <w:r w:rsidR="00B32FEE" w:rsidRPr="00005547">
          <w:rPr>
            <w:rStyle w:val="Hyperlink"/>
            <w:rFonts w:eastAsia="PMingLiU"/>
            <w:lang w:eastAsia="zh-TW"/>
          </w:rPr>
          <w:t>R2-2600118</w:t>
        </w:r>
      </w:hyperlink>
      <w:r w:rsidR="00B32FEE" w:rsidRPr="00005547">
        <w:rPr>
          <w:rFonts w:eastAsia="PMingLiU"/>
          <w:lang w:eastAsia="zh-TW"/>
        </w:rPr>
        <w:t>)</w:t>
      </w:r>
      <w:r>
        <w:t xml:space="preserve">. </w:t>
      </w:r>
    </w:p>
    <w:p w14:paraId="071D357E" w14:textId="3F3519E4" w:rsidR="009C4583" w:rsidRPr="009C4583" w:rsidRDefault="009C4583" w:rsidP="009C4583">
      <w:pPr>
        <w:rPr>
          <w:lang w:val="en-US"/>
        </w:rPr>
      </w:pPr>
      <w:r>
        <w:t xml:space="preserve">This contribution further elaborates on additional aspects related to UE </w:t>
      </w:r>
      <w:r w:rsidR="0067404A">
        <w:t>c</w:t>
      </w:r>
      <w:r>
        <w:t xml:space="preserve">apabilities that were not addressed in the email discussion. </w:t>
      </w:r>
      <w:proofErr w:type="gramStart"/>
      <w:r>
        <w:t>In particular, it</w:t>
      </w:r>
      <w:proofErr w:type="gramEnd"/>
      <w:r>
        <w:t xml:space="preserve"> addresses use cases tied to dynamic UE </w:t>
      </w:r>
      <w:r w:rsidR="003A65A4">
        <w:t>capabilities</w:t>
      </w:r>
      <w:r>
        <w:t xml:space="preserve"> changes, practical problems observed in UAI and IODT process, and the impacts arising from </w:t>
      </w:r>
      <w:r w:rsidR="00046295" w:rsidRPr="009C4583">
        <w:rPr>
          <w:lang w:val="en-US"/>
        </w:rPr>
        <w:t>distribution</w:t>
      </w:r>
      <w:r w:rsidRPr="009C4583">
        <w:rPr>
          <w:lang w:val="en-US"/>
        </w:rPr>
        <w:t xml:space="preserve"> of capability</w:t>
      </w:r>
      <w:r w:rsidRPr="009C4583">
        <w:rPr>
          <w:lang w:val="en-US"/>
        </w:rPr>
        <w:noBreakHyphen/>
        <w:t>related content across multiple specifications (TS 38.331, TS 38.306, TR 38.822)</w:t>
      </w:r>
      <w:r>
        <w:rPr>
          <w:lang w:val="en-US"/>
        </w:rPr>
        <w:t>.</w:t>
      </w:r>
      <w:r w:rsidR="00195940">
        <w:rPr>
          <w:lang w:val="en-US"/>
        </w:rPr>
        <w:t xml:space="preserve"> We also expand further on our views on one of the IODT issues </w:t>
      </w:r>
      <w:r w:rsidR="005749B0">
        <w:rPr>
          <w:lang w:val="en-US"/>
        </w:rPr>
        <w:t>discussed</w:t>
      </w:r>
      <w:r w:rsidR="00195940">
        <w:rPr>
          <w:lang w:val="en-US"/>
        </w:rPr>
        <w:t xml:space="preserve"> </w:t>
      </w:r>
      <w:r w:rsidR="005D0F26">
        <w:rPr>
          <w:lang w:val="en-US"/>
        </w:rPr>
        <w:t xml:space="preserve">in the </w:t>
      </w:r>
      <w:proofErr w:type="gramStart"/>
      <w:r w:rsidR="005D0F26">
        <w:rPr>
          <w:lang w:val="en-US"/>
        </w:rPr>
        <w:t>aforementioned email</w:t>
      </w:r>
      <w:proofErr w:type="gramEnd"/>
      <w:r w:rsidR="005D0F26">
        <w:rPr>
          <w:lang w:val="en-US"/>
        </w:rPr>
        <w:t xml:space="preserve"> discussion.</w:t>
      </w:r>
    </w:p>
    <w:p w14:paraId="216A9073" w14:textId="0EB30C8F" w:rsidR="009D5B6F" w:rsidRDefault="006267A6" w:rsidP="009D5B6F">
      <w:pPr>
        <w:pStyle w:val="Heading1"/>
      </w:pPr>
      <w:r w:rsidRPr="006E13D1">
        <w:t>2</w:t>
      </w:r>
      <w:r w:rsidRPr="006E13D1">
        <w:tab/>
      </w:r>
      <w:r w:rsidR="000F5672">
        <w:t>Discussion</w:t>
      </w:r>
    </w:p>
    <w:p w14:paraId="6D84CFD7" w14:textId="08F10572" w:rsidR="006267A6" w:rsidRPr="006E13D1" w:rsidRDefault="006267A6" w:rsidP="006267A6">
      <w:pPr>
        <w:pStyle w:val="Heading2"/>
      </w:pPr>
      <w:r>
        <w:t>2</w:t>
      </w:r>
      <w:r w:rsidRPr="006E13D1">
        <w:t>.</w:t>
      </w:r>
      <w:r w:rsidR="00E23855">
        <w:t>2</w:t>
      </w:r>
      <w:r w:rsidRPr="006E13D1">
        <w:tab/>
      </w:r>
      <w:r w:rsidR="000F5672">
        <w:t>Dynamic capability changes</w:t>
      </w:r>
    </w:p>
    <w:p w14:paraId="46A3DCDB" w14:textId="53C99AAC" w:rsidR="008925AA" w:rsidRDefault="00F11939" w:rsidP="006267A6">
      <w:r>
        <w:t>The</w:t>
      </w:r>
      <w:r w:rsidR="008925AA">
        <w:t xml:space="preserve"> following agreements were made last meeting</w:t>
      </w:r>
      <w:r>
        <w:t xml:space="preserve"> related to dynamic UE capabilities</w:t>
      </w:r>
      <w:r w:rsidR="008925AA">
        <w:t>:</w:t>
      </w:r>
    </w:p>
    <w:p w14:paraId="3B16F09C" w14:textId="77777777" w:rsidR="008925AA" w:rsidRDefault="008925AA" w:rsidP="008925AA">
      <w:pPr>
        <w:pStyle w:val="Agreement"/>
        <w:pBdr>
          <w:top w:val="single" w:sz="4" w:space="1" w:color="auto"/>
          <w:left w:val="single" w:sz="4" w:space="4" w:color="auto"/>
          <w:bottom w:val="single" w:sz="4" w:space="1" w:color="auto"/>
          <w:right w:val="single" w:sz="4" w:space="4" w:color="auto"/>
        </w:pBdr>
      </w:pPr>
      <w:r>
        <w:t xml:space="preserve">For next meeting, identify important use cases for dynamic capability change.  Identify the requirements for the use cases (including the justification).  Identify pain points of UAI.    </w:t>
      </w:r>
    </w:p>
    <w:p w14:paraId="7A19547B" w14:textId="77777777" w:rsidR="008925AA" w:rsidRPr="00C17281" w:rsidRDefault="008925AA" w:rsidP="008925AA">
      <w:pPr>
        <w:pStyle w:val="Agreement"/>
        <w:pBdr>
          <w:top w:val="single" w:sz="4" w:space="1" w:color="auto"/>
          <w:left w:val="single" w:sz="4" w:space="4" w:color="auto"/>
          <w:bottom w:val="single" w:sz="4" w:space="1" w:color="auto"/>
          <w:right w:val="single" w:sz="4" w:space="4" w:color="auto"/>
        </w:pBdr>
      </w:pPr>
      <w:r>
        <w:t>The framework should focus on RAN capability and not impact NAS capability</w:t>
      </w:r>
    </w:p>
    <w:p w14:paraId="293D0D47" w14:textId="5EB651D1" w:rsidR="003A1008" w:rsidRDefault="008823FE" w:rsidP="00750D31">
      <w:pPr>
        <w:spacing w:before="180"/>
      </w:pPr>
      <w:r>
        <w:t>W</w:t>
      </w:r>
      <w:r w:rsidR="002167A4">
        <w:t xml:space="preserve">e understand that the motivations </w:t>
      </w:r>
      <w:r w:rsidR="004B4A4C">
        <w:t>for dynamic capabilities</w:t>
      </w:r>
      <w:r w:rsidR="002167A4">
        <w:t xml:space="preserve"> can be broadly classified into </w:t>
      </w:r>
      <w:r w:rsidR="00A86E49">
        <w:t>two categories:</w:t>
      </w:r>
    </w:p>
    <w:p w14:paraId="1C9B0DB3" w14:textId="7D3CDF1C" w:rsidR="004B4A4C" w:rsidRPr="00D15D7E" w:rsidRDefault="004B4A4C" w:rsidP="004B4A4C">
      <w:pPr>
        <w:pStyle w:val="B1"/>
      </w:pPr>
      <w:r>
        <w:t>1.</w:t>
      </w:r>
      <w:r>
        <w:tab/>
      </w:r>
      <w:r w:rsidR="00947135">
        <w:t>Changes to</w:t>
      </w:r>
      <w:r w:rsidR="0059043F">
        <w:t xml:space="preserve"> </w:t>
      </w:r>
      <w:r w:rsidR="00B30249">
        <w:t>UE-</w:t>
      </w:r>
      <w:r w:rsidR="00947135">
        <w:t>preferred configuration</w:t>
      </w:r>
      <w:r w:rsidR="003E050F">
        <w:t xml:space="preserve"> (which were</w:t>
      </w:r>
      <w:r w:rsidR="006536DB">
        <w:t xml:space="preserve"> specified using the UAI framework in 5G</w:t>
      </w:r>
      <w:r w:rsidR="003E050F">
        <w:t>)</w:t>
      </w:r>
      <w:r w:rsidR="0095270A">
        <w:t>.</w:t>
      </w:r>
      <w:r w:rsidR="005E19E2" w:rsidRPr="005E19E2">
        <w:t xml:space="preserve"> </w:t>
      </w:r>
      <w:r w:rsidR="005E19E2">
        <w:t>Examples include</w:t>
      </w:r>
      <w:r w:rsidR="005E19E2" w:rsidRPr="005E19E2">
        <w:t xml:space="preserve"> UE overheating or power saving assistance requiring downgraded configuration</w:t>
      </w:r>
      <w:r w:rsidR="00C0473E">
        <w:t>, MUSIM configuration,</w:t>
      </w:r>
      <w:r w:rsidR="005E19E2" w:rsidRPr="005E19E2">
        <w:t xml:space="preserve"> or changes in (in)applicability of AI/ML functionality requiring configuration adjustment</w:t>
      </w:r>
      <w:r w:rsidR="00C0473E">
        <w:t>.</w:t>
      </w:r>
    </w:p>
    <w:p w14:paraId="03694580" w14:textId="4597198F" w:rsidR="004B4A4C" w:rsidRPr="00D15D7E" w:rsidRDefault="004B4A4C" w:rsidP="002A7314">
      <w:pPr>
        <w:pStyle w:val="B1"/>
      </w:pPr>
      <w:r>
        <w:t>2.</w:t>
      </w:r>
      <w:r w:rsidRPr="00D15D7E">
        <w:tab/>
        <w:t>Changes to device form factor</w:t>
      </w:r>
      <w:r w:rsidR="002A7314">
        <w:t xml:space="preserve">, </w:t>
      </w:r>
      <w:r w:rsidR="002A7314" w:rsidRPr="00D15D7E">
        <w:t>e.g. folding phones with changing hardware capabilities</w:t>
      </w:r>
      <w:r w:rsidR="002A7314">
        <w:t>.</w:t>
      </w:r>
    </w:p>
    <w:p w14:paraId="3A3F6894" w14:textId="0B50470F" w:rsidR="004E450D" w:rsidRDefault="00BE51CC" w:rsidP="006267A6">
      <w:r>
        <w:t xml:space="preserve">The first category </w:t>
      </w:r>
      <w:r w:rsidR="00BA5643">
        <w:t>relates to reconfigurations</w:t>
      </w:r>
      <w:r w:rsidR="00370E1E">
        <w:t>, while the second category relates to modifications to RF availability/requirements.</w:t>
      </w:r>
    </w:p>
    <w:p w14:paraId="07FA48FE" w14:textId="2A4C1462" w:rsidR="008E0BCE" w:rsidRDefault="008E0BCE" w:rsidP="006267A6">
      <w:r>
        <w:t xml:space="preserve">Regarding the first category, </w:t>
      </w:r>
      <w:r w:rsidR="00822695">
        <w:t>UE</w:t>
      </w:r>
      <w:r w:rsidR="00BC0582">
        <w:t xml:space="preserve"> vendors</w:t>
      </w:r>
      <w:r w:rsidR="0053556D">
        <w:t xml:space="preserve"> have argued that networks are not always respecting the preferred UE configuration indicated by UAI (indeed, </w:t>
      </w:r>
      <w:r w:rsidR="00822695">
        <w:t xml:space="preserve">in NR, it is only specified as a </w:t>
      </w:r>
      <w:r w:rsidR="00822695" w:rsidRPr="00527D98">
        <w:rPr>
          <w:i/>
          <w:iCs/>
        </w:rPr>
        <w:t>preference</w:t>
      </w:r>
      <w:r w:rsidR="00822695">
        <w:t xml:space="preserve"> and </w:t>
      </w:r>
      <w:r w:rsidR="00BC0582">
        <w:t xml:space="preserve">the </w:t>
      </w:r>
      <w:r w:rsidR="00822695">
        <w:t>network is not required to do anything about it)</w:t>
      </w:r>
      <w:r w:rsidR="00BC0582">
        <w:t xml:space="preserve">, which results in </w:t>
      </w:r>
      <w:r w:rsidR="00983006">
        <w:t xml:space="preserve">UEs </w:t>
      </w:r>
      <w:r w:rsidR="00E6679D">
        <w:t>being forced to continue to operate with an undesirable configuration</w:t>
      </w:r>
      <w:r w:rsidR="0012348B">
        <w:t xml:space="preserve">. </w:t>
      </w:r>
      <w:r w:rsidR="00A73B12">
        <w:t xml:space="preserve">On the other hand, as the </w:t>
      </w:r>
      <w:r w:rsidR="002C1873">
        <w:t xml:space="preserve">network-provided </w:t>
      </w:r>
      <w:r w:rsidR="00A73B12">
        <w:t>configuration must always respect the UE’s capabilities,</w:t>
      </w:r>
      <w:r w:rsidR="00C80271">
        <w:t xml:space="preserve"> it was proposed by </w:t>
      </w:r>
      <w:r w:rsidR="002C1873">
        <w:t xml:space="preserve">some </w:t>
      </w:r>
      <w:r w:rsidR="00A826E3">
        <w:t xml:space="preserve">companies </w:t>
      </w:r>
      <w:r w:rsidR="00C80271">
        <w:t>that 6G</w:t>
      </w:r>
      <w:r w:rsidR="005D5412">
        <w:t>R</w:t>
      </w:r>
      <w:r w:rsidR="00C80271">
        <w:t xml:space="preserve"> should support dynamic capabilities</w:t>
      </w:r>
      <w:r w:rsidR="00E617F5">
        <w:t xml:space="preserve"> that </w:t>
      </w:r>
      <w:r w:rsidR="005D5412">
        <w:t>can be</w:t>
      </w:r>
      <w:r w:rsidR="00951948">
        <w:t xml:space="preserve"> changed dynamically</w:t>
      </w:r>
      <w:r w:rsidR="005D5412">
        <w:t xml:space="preserve"> in such UAI-like scenarios</w:t>
      </w:r>
      <w:r w:rsidR="00A826E3">
        <w:t xml:space="preserve"> so that the network respects the indicated limitations (</w:t>
      </w:r>
      <w:r w:rsidR="00951948">
        <w:t xml:space="preserve">i.e. </w:t>
      </w:r>
      <w:r w:rsidR="00E617F5">
        <w:t xml:space="preserve">the </w:t>
      </w:r>
      <w:r w:rsidR="00A826E3">
        <w:t>updated UE capabilities)</w:t>
      </w:r>
      <w:r w:rsidR="00951948">
        <w:t>.</w:t>
      </w:r>
    </w:p>
    <w:p w14:paraId="3B368A23" w14:textId="405BB562" w:rsidR="00770449" w:rsidRDefault="00770449" w:rsidP="00770449">
      <w:r>
        <w:t>Regarding the second category, a</w:t>
      </w:r>
      <w:r w:rsidRPr="001A2692">
        <w:t xml:space="preserve">lready in NR there are folding phones that modify their RF characteristics when folded, and it is our understanding that such devices </w:t>
      </w:r>
      <w:proofErr w:type="gramStart"/>
      <w:r w:rsidRPr="001A2692">
        <w:t>are able to</w:t>
      </w:r>
      <w:proofErr w:type="gramEnd"/>
      <w:r w:rsidRPr="001A2692">
        <w:t xml:space="preserve"> modify their configuration via lower layer signalling (i.e. while remaining connected), for example by reporting different rank in L1</w:t>
      </w:r>
      <w:r w:rsidR="00BD4B0E">
        <w:t xml:space="preserve">. For this reason, </w:t>
      </w:r>
      <w:r w:rsidR="0032286E">
        <w:t>it is not clear to us what limitation exists</w:t>
      </w:r>
      <w:r w:rsidR="000714D3">
        <w:t xml:space="preserve"> in this category that motivates dynamic capabilities</w:t>
      </w:r>
      <w:r w:rsidR="0032286E">
        <w:t>,</w:t>
      </w:r>
      <w:r w:rsidR="001070A5">
        <w:t xml:space="preserve"> and we suggest </w:t>
      </w:r>
      <w:r w:rsidR="00A91DBA">
        <w:t>focu</w:t>
      </w:r>
      <w:r w:rsidR="00D1757B">
        <w:t>s</w:t>
      </w:r>
      <w:r w:rsidR="00A91DBA">
        <w:t>sing</w:t>
      </w:r>
      <w:r w:rsidR="000714D3">
        <w:t xml:space="preserve"> on the</w:t>
      </w:r>
      <w:r w:rsidR="001070A5">
        <w:t xml:space="preserve"> first</w:t>
      </w:r>
      <w:r w:rsidR="000714D3">
        <w:t xml:space="preserve"> category initially</w:t>
      </w:r>
      <w:r w:rsidR="001070A5">
        <w:t>.</w:t>
      </w:r>
    </w:p>
    <w:p w14:paraId="4989816A" w14:textId="3E054A40" w:rsidR="00770449" w:rsidRDefault="0037058C" w:rsidP="006267A6">
      <w:r w:rsidRPr="006762F2">
        <w:rPr>
          <w:b/>
          <w:bCs/>
        </w:rPr>
        <w:lastRenderedPageBreak/>
        <w:t xml:space="preserve">Proposal </w:t>
      </w:r>
      <w:r>
        <w:rPr>
          <w:b/>
          <w:bCs/>
        </w:rPr>
        <w:t>1</w:t>
      </w:r>
      <w:r>
        <w:t>: S</w:t>
      </w:r>
      <w:r w:rsidRPr="008223A5">
        <w:t>tudy commercialized 5G UAI issues (e.g. overheating) as the use case</w:t>
      </w:r>
      <w:r w:rsidR="00AB49DE">
        <w:t xml:space="preserve"> for </w:t>
      </w:r>
      <w:r w:rsidR="0086235D">
        <w:t>dynamic capabilities</w:t>
      </w:r>
      <w:r w:rsidR="00533683">
        <w:t>.</w:t>
      </w:r>
    </w:p>
    <w:p w14:paraId="1E3F9CDF" w14:textId="7D73DC36" w:rsidR="00C77BDC" w:rsidRDefault="00DB616F" w:rsidP="006267A6">
      <w:r>
        <w:t xml:space="preserve">Focussing then on UAI issues, we first observe that even if the network does not respond with an RRC reconfiguration in line with the UAI preference, the network may still respond in another manner sufficient to meet the UEs’ requirements (e.g. </w:t>
      </w:r>
      <w:r w:rsidRPr="00942B59">
        <w:t xml:space="preserve">the network can immediately reduce the amount of resources allocated to a UE by decreasing the grant sizes </w:t>
      </w:r>
      <w:r>
        <w:t>or by</w:t>
      </w:r>
      <w:r w:rsidRPr="00942B59">
        <w:t xml:space="preserve"> deactivating the carrier</w:t>
      </w:r>
      <w:r>
        <w:t>(</w:t>
      </w:r>
      <w:r w:rsidRPr="00942B59">
        <w:t>s</w:t>
      </w:r>
      <w:r>
        <w:t>)</w:t>
      </w:r>
      <w:r w:rsidRPr="00942B59">
        <w:t xml:space="preserve"> through MAC CEs</w:t>
      </w:r>
      <w:r>
        <w:t>)</w:t>
      </w:r>
      <w:r w:rsidR="00C77BDC">
        <w:t xml:space="preserve">. </w:t>
      </w:r>
      <w:r w:rsidR="006E4F69">
        <w:t xml:space="preserve">However, as this is up to the network to determine, the resulting ambiguity might not be ideal </w:t>
      </w:r>
      <w:r w:rsidR="006E4F69" w:rsidRPr="0032286E">
        <w:t>for UEs</w:t>
      </w:r>
      <w:r w:rsidR="006E4F69">
        <w:t>, and</w:t>
      </w:r>
      <w:r w:rsidR="006E4F69" w:rsidRPr="0032286E">
        <w:t xml:space="preserve"> it seems UEs would prefer a more clearly specified behaviour from the network.</w:t>
      </w:r>
    </w:p>
    <w:p w14:paraId="70E7473F" w14:textId="218151E6" w:rsidR="00C77BDC" w:rsidRDefault="00EA1F7B" w:rsidP="00EA1F7B">
      <w:pPr>
        <w:pStyle w:val="B1"/>
        <w:ind w:left="0" w:firstLine="0"/>
      </w:pPr>
      <w:r w:rsidRPr="00425624">
        <w:rPr>
          <w:b/>
          <w:bCs/>
        </w:rPr>
        <w:t>Observation</w:t>
      </w:r>
      <w:r>
        <w:rPr>
          <w:b/>
          <w:bCs/>
        </w:rPr>
        <w:t xml:space="preserve"> 1</w:t>
      </w:r>
      <w:r w:rsidRPr="00C0068B">
        <w:t>:</w:t>
      </w:r>
      <w:r>
        <w:t xml:space="preserve"> The absence of RRC Reconfiguration in response to UAI does not preclude responsive network behaviour or adaptation at lower layers. </w:t>
      </w:r>
    </w:p>
    <w:p w14:paraId="424CCDE5" w14:textId="445E606F" w:rsidR="006E4F69" w:rsidRDefault="006E4F69" w:rsidP="00EA1F7B">
      <w:pPr>
        <w:pStyle w:val="B1"/>
        <w:ind w:left="0" w:firstLine="0"/>
      </w:pPr>
      <w:r w:rsidRPr="00C0068B">
        <w:rPr>
          <w:b/>
          <w:bCs/>
        </w:rPr>
        <w:t>Observation 2</w:t>
      </w:r>
      <w:r>
        <w:t xml:space="preserve">: </w:t>
      </w:r>
      <w:r w:rsidR="00194F6D">
        <w:t xml:space="preserve">Network behaviour in response to UAI </w:t>
      </w:r>
      <w:r w:rsidR="006F681B">
        <w:t>could be</w:t>
      </w:r>
      <w:r w:rsidR="00194F6D">
        <w:t xml:space="preserve"> ambiguous</w:t>
      </w:r>
      <w:r w:rsidR="00725F0A">
        <w:t xml:space="preserve">, making </w:t>
      </w:r>
      <w:r w:rsidR="00C0068B">
        <w:t xml:space="preserve">it difficult </w:t>
      </w:r>
      <w:r w:rsidR="00247A42">
        <w:t xml:space="preserve">for UEs </w:t>
      </w:r>
      <w:r w:rsidR="00C0068B">
        <w:t xml:space="preserve">to rely on </w:t>
      </w:r>
      <w:r w:rsidR="00247A42">
        <w:t>UAI in general</w:t>
      </w:r>
      <w:r w:rsidR="00C0068B">
        <w:t>.</w:t>
      </w:r>
    </w:p>
    <w:p w14:paraId="13AE330E" w14:textId="069C5A33" w:rsidR="003E1294" w:rsidRDefault="003E1294" w:rsidP="006267A6">
      <w:r w:rsidRPr="003E6251">
        <w:rPr>
          <w:b/>
          <w:bCs/>
        </w:rPr>
        <w:t>Proposal 2</w:t>
      </w:r>
      <w:r>
        <w:t xml:space="preserve">: </w:t>
      </w:r>
      <w:r w:rsidRPr="003E1294">
        <w:t xml:space="preserve">Study whether the </w:t>
      </w:r>
      <w:r w:rsidR="0015214B">
        <w:t>limitations</w:t>
      </w:r>
      <w:r w:rsidRPr="003E1294">
        <w:t xml:space="preserve"> observed with UAI stem from ambiguity in the network’s response to UE indications.</w:t>
      </w:r>
    </w:p>
    <w:p w14:paraId="4394D1D0" w14:textId="68F82B9E" w:rsidR="00CB0020" w:rsidRDefault="00B9351E" w:rsidP="006267A6">
      <w:r>
        <w:t xml:space="preserve">From the network perspective, </w:t>
      </w:r>
      <w:r w:rsidR="004B4282">
        <w:t>supporting dynamic capabilities broadly is likewise challenging</w:t>
      </w:r>
      <w:r w:rsidR="00296C93">
        <w:t xml:space="preserve"> since </w:t>
      </w:r>
      <w:r w:rsidR="00107259">
        <w:t>the network needs t</w:t>
      </w:r>
      <w:r w:rsidR="00BB296E">
        <w:t xml:space="preserve">o balance the requirements of all UEs in </w:t>
      </w:r>
      <w:r w:rsidR="00D73B3A">
        <w:t>a</w:t>
      </w:r>
      <w:r w:rsidR="00BB296E">
        <w:t xml:space="preserve"> cell </w:t>
      </w:r>
      <w:r w:rsidR="00F25151">
        <w:t xml:space="preserve">when determining </w:t>
      </w:r>
      <w:r w:rsidR="00D73B3A">
        <w:t>the</w:t>
      </w:r>
      <w:r w:rsidR="006B6B73">
        <w:t xml:space="preserve">ir </w:t>
      </w:r>
      <w:r w:rsidR="00F25151">
        <w:t xml:space="preserve">configurations. </w:t>
      </w:r>
      <w:r w:rsidR="00047352">
        <w:t xml:space="preserve">As </w:t>
      </w:r>
      <w:r w:rsidR="00C96B2E">
        <w:t>an</w:t>
      </w:r>
      <w:r w:rsidR="00047352">
        <w:t xml:space="preserve"> extreme</w:t>
      </w:r>
      <w:r w:rsidR="00C96B2E">
        <w:t xml:space="preserve"> example</w:t>
      </w:r>
      <w:r w:rsidR="00047352">
        <w:t>, i</w:t>
      </w:r>
      <w:r w:rsidR="007E134B">
        <w:t xml:space="preserve">f UEs </w:t>
      </w:r>
      <w:r w:rsidR="002570B2">
        <w:t>would be</w:t>
      </w:r>
      <w:r w:rsidR="007E134B">
        <w:t xml:space="preserve"> allowed to </w:t>
      </w:r>
      <w:r w:rsidR="00C96B2E">
        <w:t xml:space="preserve">dynamically </w:t>
      </w:r>
      <w:r w:rsidR="007E134B">
        <w:t xml:space="preserve">change </w:t>
      </w:r>
      <w:r w:rsidR="00047352">
        <w:t>any aspect of their capabilities</w:t>
      </w:r>
      <w:r w:rsidR="006F31CF">
        <w:t xml:space="preserve"> without restriction</w:t>
      </w:r>
      <w:r w:rsidR="00875C18">
        <w:t xml:space="preserve">, </w:t>
      </w:r>
      <w:r w:rsidR="00C96B2E">
        <w:t xml:space="preserve">i.e. any </w:t>
      </w:r>
      <w:r w:rsidR="00E817ED">
        <w:t xml:space="preserve">number of </w:t>
      </w:r>
      <w:r w:rsidR="006A7CB2">
        <w:t xml:space="preserve">their </w:t>
      </w:r>
      <w:r w:rsidR="00E817ED">
        <w:t xml:space="preserve">capabilities </w:t>
      </w:r>
      <w:r w:rsidR="006F31CF">
        <w:t>a</w:t>
      </w:r>
      <w:r w:rsidR="00F05C5C">
        <w:t>t any time</w:t>
      </w:r>
      <w:r w:rsidR="003C0611">
        <w:t xml:space="preserve">, it </w:t>
      </w:r>
      <w:r w:rsidR="003018DF">
        <w:t xml:space="preserve">could become very complex </w:t>
      </w:r>
      <w:r w:rsidR="00227F8D">
        <w:t xml:space="preserve">for the network </w:t>
      </w:r>
      <w:r w:rsidR="003018DF">
        <w:t xml:space="preserve">to </w:t>
      </w:r>
      <w:r w:rsidR="00227F8D">
        <w:t>manage.</w:t>
      </w:r>
    </w:p>
    <w:p w14:paraId="5C4C5850" w14:textId="35EC40F8" w:rsidR="00951509" w:rsidRDefault="00087111" w:rsidP="006267A6">
      <w:r>
        <w:t xml:space="preserve">Accordingly, </w:t>
      </w:r>
      <w:r w:rsidR="00FA64DA">
        <w:t xml:space="preserve">our view is that </w:t>
      </w:r>
      <w:r>
        <w:t xml:space="preserve">if </w:t>
      </w:r>
      <w:r w:rsidR="00296C93">
        <w:t xml:space="preserve">UEs expect a </w:t>
      </w:r>
      <w:r>
        <w:t>more well-defined behaviour</w:t>
      </w:r>
      <w:r w:rsidR="00FA64DA">
        <w:t xml:space="preserve"> from the network side, then there</w:t>
      </w:r>
      <w:r w:rsidR="00296C93">
        <w:t xml:space="preserve"> also</w:t>
      </w:r>
      <w:r w:rsidR="00FA64DA">
        <w:t xml:space="preserve"> needs to be </w:t>
      </w:r>
      <w:r w:rsidR="00756604">
        <w:t xml:space="preserve">specific guardrails in place on </w:t>
      </w:r>
      <w:r w:rsidR="00CC45B0">
        <w:t xml:space="preserve">the </w:t>
      </w:r>
      <w:r w:rsidR="00F9650F">
        <w:t xml:space="preserve">types of “dynamic” </w:t>
      </w:r>
      <w:r w:rsidR="00C575EA">
        <w:t xml:space="preserve">changes </w:t>
      </w:r>
      <w:r w:rsidR="00F9650F">
        <w:t xml:space="preserve">that can be </w:t>
      </w:r>
      <w:r w:rsidR="00C575EA">
        <w:t xml:space="preserve">indicated by the </w:t>
      </w:r>
      <w:r w:rsidR="00CC45B0">
        <w:t xml:space="preserve">UE, e.g. </w:t>
      </w:r>
      <w:r w:rsidR="00C575EA">
        <w:t>which capabilities can be updated</w:t>
      </w:r>
      <w:r w:rsidR="00386C01">
        <w:t>,</w:t>
      </w:r>
      <w:r w:rsidR="003430F3">
        <w:t xml:space="preserve"> under </w:t>
      </w:r>
      <w:r w:rsidR="00A4452F">
        <w:t>which</w:t>
      </w:r>
      <w:r w:rsidR="003430F3">
        <w:t xml:space="preserve"> conditions</w:t>
      </w:r>
      <w:r w:rsidR="00386C01">
        <w:t xml:space="preserve">, and </w:t>
      </w:r>
      <w:r w:rsidR="003430F3">
        <w:t>when/</w:t>
      </w:r>
      <w:r w:rsidR="00C575EA">
        <w:t>how often</w:t>
      </w:r>
      <w:r w:rsidR="00CB0020">
        <w:t xml:space="preserve">? </w:t>
      </w:r>
      <w:r w:rsidR="007140B8">
        <w:t>Some aspects of UAI might be taken as a starting point</w:t>
      </w:r>
      <w:r w:rsidR="00DE2242">
        <w:t>, but this needs to be studied further.</w:t>
      </w:r>
    </w:p>
    <w:p w14:paraId="4724B52A" w14:textId="44C97E26" w:rsidR="00D25956" w:rsidRDefault="00D25956" w:rsidP="006267A6">
      <w:r w:rsidRPr="00FB187C">
        <w:rPr>
          <w:b/>
          <w:bCs/>
        </w:rPr>
        <w:t xml:space="preserve">Observation </w:t>
      </w:r>
      <w:r w:rsidR="00FB187C">
        <w:rPr>
          <w:b/>
          <w:bCs/>
        </w:rPr>
        <w:t>3</w:t>
      </w:r>
      <w:r w:rsidR="00697CEF">
        <w:t>: Network</w:t>
      </w:r>
      <w:r w:rsidR="00FB187C">
        <w:t>s</w:t>
      </w:r>
      <w:r w:rsidR="00DE4C86">
        <w:t xml:space="preserve"> </w:t>
      </w:r>
      <w:r w:rsidR="00E83C7A">
        <w:t>cannot reasonably deal with dynamic capabilities unless proper guardrails are in pl</w:t>
      </w:r>
      <w:r w:rsidR="00890626">
        <w:t>ace</w:t>
      </w:r>
      <w:r w:rsidR="00FF5926">
        <w:t xml:space="preserve"> to regulat</w:t>
      </w:r>
      <w:r w:rsidR="007211B1">
        <w:t>e</w:t>
      </w:r>
      <w:r w:rsidR="000F7901">
        <w:t xml:space="preserve"> how dynamic capabilities are used</w:t>
      </w:r>
      <w:r w:rsidR="00E011D5">
        <w:t xml:space="preserve"> by UEs</w:t>
      </w:r>
      <w:r w:rsidR="000F7901">
        <w:t>.</w:t>
      </w:r>
    </w:p>
    <w:p w14:paraId="13D43170" w14:textId="52AC3652" w:rsidR="0075657F" w:rsidRDefault="0075657F" w:rsidP="006267A6">
      <w:r w:rsidRPr="00F23A39">
        <w:rPr>
          <w:b/>
          <w:bCs/>
        </w:rPr>
        <w:t xml:space="preserve">Proposal </w:t>
      </w:r>
      <w:r w:rsidR="00700E60">
        <w:rPr>
          <w:b/>
          <w:bCs/>
        </w:rPr>
        <w:t>3</w:t>
      </w:r>
      <w:r>
        <w:t>:</w:t>
      </w:r>
      <w:r w:rsidR="00F23A39">
        <w:t xml:space="preserve"> </w:t>
      </w:r>
      <w:r w:rsidR="00E25797">
        <w:t xml:space="preserve">Dynamic capabilities, if agreed, </w:t>
      </w:r>
      <w:r w:rsidR="00EB0294">
        <w:t>shall</w:t>
      </w:r>
      <w:r w:rsidR="00E25797">
        <w:t xml:space="preserve"> be well</w:t>
      </w:r>
      <w:r w:rsidR="003902E3">
        <w:t>-</w:t>
      </w:r>
      <w:r w:rsidR="00E25797">
        <w:t>defined in terms of which capabilities can be changed</w:t>
      </w:r>
      <w:r w:rsidR="003430F3">
        <w:t>, under which conditions</w:t>
      </w:r>
      <w:r w:rsidR="005E3BDF">
        <w:t>,</w:t>
      </w:r>
      <w:r w:rsidR="00E25797">
        <w:t xml:space="preserve"> and when/how often</w:t>
      </w:r>
      <w:r w:rsidR="00507065">
        <w:t xml:space="preserve"> they can change</w:t>
      </w:r>
      <w:r w:rsidR="00E25797">
        <w:t>.</w:t>
      </w:r>
    </w:p>
    <w:p w14:paraId="10A2E2D3" w14:textId="786E7C79" w:rsidR="00D25956" w:rsidRDefault="00D25956" w:rsidP="00D25956">
      <w:r>
        <w:t xml:space="preserve">Another question that needs to be understood is which entity is responsible for triggering the change of configuration associated </w:t>
      </w:r>
      <w:r w:rsidR="002B446B">
        <w:t xml:space="preserve">with </w:t>
      </w:r>
      <w:r>
        <w:t xml:space="preserve">the changed capabilities. In our understanding, networks shall maintain control of the configuration and the point is not for UEs to autonomously manage their own configuration: as stated above, networks need to balance the requirements of all UEs. However, this </w:t>
      </w:r>
      <w:r w:rsidR="001C4902">
        <w:t xml:space="preserve">aspect of the </w:t>
      </w:r>
      <w:r w:rsidR="00632954">
        <w:t>discuss</w:t>
      </w:r>
      <w:r w:rsidR="004D4EF7">
        <w:t>ion can be postponed</w:t>
      </w:r>
      <w:r>
        <w:t xml:space="preserve"> </w:t>
      </w:r>
      <w:r w:rsidR="004D4EF7">
        <w:t>until</w:t>
      </w:r>
      <w:r>
        <w:t xml:space="preserve"> the main requirements are understood better.</w:t>
      </w:r>
    </w:p>
    <w:p w14:paraId="65D75348" w14:textId="6CA14437" w:rsidR="00D25956" w:rsidRDefault="00D25956" w:rsidP="006267A6">
      <w:r w:rsidRPr="00FB187C">
        <w:rPr>
          <w:b/>
          <w:bCs/>
        </w:rPr>
        <w:t xml:space="preserve">Observation </w:t>
      </w:r>
      <w:r w:rsidR="00FB187C" w:rsidRPr="00FB187C">
        <w:rPr>
          <w:b/>
          <w:bCs/>
        </w:rPr>
        <w:t>4</w:t>
      </w:r>
      <w:r>
        <w:t xml:space="preserve">: </w:t>
      </w:r>
      <w:r w:rsidR="00CB2C1F">
        <w:t xml:space="preserve">Once the basic requirements are understood, RAN2 will need to </w:t>
      </w:r>
      <w:r w:rsidR="00943223">
        <w:t>discuss</w:t>
      </w:r>
      <w:r w:rsidR="00CB2C1F">
        <w:t xml:space="preserve"> which entity is responsible </w:t>
      </w:r>
      <w:r w:rsidR="00FD3BE2">
        <w:t>for initiating the configuration update</w:t>
      </w:r>
      <w:r w:rsidR="00EA418A">
        <w:t xml:space="preserve"> associated with a capability change.</w:t>
      </w:r>
    </w:p>
    <w:p w14:paraId="544C8F6D" w14:textId="2CC1A620" w:rsidR="0075657F" w:rsidRDefault="00184C85" w:rsidP="006267A6">
      <w:r>
        <w:t>Lastly, we observe that despite the discussion using the terminology “dynamic capabilities”</w:t>
      </w:r>
      <w:r w:rsidR="005E0B95">
        <w:t xml:space="preserve">, </w:t>
      </w:r>
      <w:r w:rsidR="009F0F6A">
        <w:t xml:space="preserve">it is not clear yet whether the scenarios would </w:t>
      </w:r>
      <w:proofErr w:type="gramStart"/>
      <w:r w:rsidR="000B2AAA">
        <w:t>actual</w:t>
      </w:r>
      <w:r w:rsidR="009F0F6A">
        <w:t>ly require</w:t>
      </w:r>
      <w:proofErr w:type="gramEnd"/>
      <w:r w:rsidR="009F0F6A">
        <w:t xml:space="preserve"> a</w:t>
      </w:r>
      <w:r w:rsidR="000B2AAA">
        <w:t xml:space="preserve"> change to</w:t>
      </w:r>
      <w:r w:rsidR="00E04756">
        <w:t xml:space="preserve"> indicated</w:t>
      </w:r>
      <w:r w:rsidR="000B2AAA">
        <w:t xml:space="preserve"> </w:t>
      </w:r>
      <w:r w:rsidR="000135EE">
        <w:t>UE radio</w:t>
      </w:r>
      <w:r w:rsidR="00B71C9E">
        <w:t xml:space="preserve"> capabilities</w:t>
      </w:r>
      <w:r w:rsidR="009D475C">
        <w:t xml:space="preserve"> as such</w:t>
      </w:r>
      <w:r w:rsidR="00B71C9E">
        <w:t>, o</w:t>
      </w:r>
      <w:r w:rsidR="00E04756">
        <w:t xml:space="preserve">r if </w:t>
      </w:r>
      <w:r w:rsidR="00EA418A">
        <w:t>they</w:t>
      </w:r>
      <w:r w:rsidR="00B71C9E">
        <w:t xml:space="preserve"> may</w:t>
      </w:r>
      <w:r w:rsidR="003A6D33">
        <w:t xml:space="preserve"> continue to</w:t>
      </w:r>
      <w:r w:rsidR="00B71C9E">
        <w:t xml:space="preserve"> be</w:t>
      </w:r>
      <w:r w:rsidR="00EA418A">
        <w:t xml:space="preserve"> treated as temporary restrictions to be</w:t>
      </w:r>
      <w:r w:rsidR="00B71C9E">
        <w:t xml:space="preserve"> handled </w:t>
      </w:r>
      <w:r w:rsidR="00AE7B84">
        <w:t xml:space="preserve">based on </w:t>
      </w:r>
      <w:r w:rsidR="00B538C4">
        <w:t>other configurations</w:t>
      </w:r>
      <w:r w:rsidR="003A6D33">
        <w:t xml:space="preserve"> (e.g. RRC or lower layers). The latter should </w:t>
      </w:r>
      <w:r w:rsidR="00243952">
        <w:t xml:space="preserve">not be precluded until </w:t>
      </w:r>
      <w:r w:rsidR="000B02CA">
        <w:t xml:space="preserve">RAN2 has studied this more </w:t>
      </w:r>
      <w:r w:rsidR="00243952">
        <w:t>thoroughly.</w:t>
      </w:r>
    </w:p>
    <w:p w14:paraId="731B09B7" w14:textId="3A17DA6B" w:rsidR="00EE771F" w:rsidRPr="00D15D7E" w:rsidRDefault="00EE771F" w:rsidP="00EE771F">
      <w:r w:rsidRPr="00D15D7E">
        <w:rPr>
          <w:b/>
          <w:bCs/>
        </w:rPr>
        <w:t xml:space="preserve">Proposal </w:t>
      </w:r>
      <w:r w:rsidR="00700E60">
        <w:rPr>
          <w:b/>
          <w:bCs/>
        </w:rPr>
        <w:t>4</w:t>
      </w:r>
      <w:r w:rsidRPr="00D15D7E">
        <w:t xml:space="preserve">: </w:t>
      </w:r>
      <w:r>
        <w:t>Analysis of “dynamic capability” use cases shall also consider whether other procedures, e.g. handling by RRC configuration or lower layers, can adequately meet the requirements.</w:t>
      </w:r>
    </w:p>
    <w:p w14:paraId="294508B5" w14:textId="66F2B7D9" w:rsidR="007E40FC" w:rsidRPr="00C92E64" w:rsidRDefault="007E40FC" w:rsidP="007E40FC">
      <w:pPr>
        <w:pStyle w:val="Heading2"/>
        <w:rPr>
          <w:lang w:val="en-US"/>
        </w:rPr>
      </w:pPr>
      <w:r w:rsidRPr="00D15D7E">
        <w:t>2.3</w:t>
      </w:r>
      <w:r w:rsidRPr="00D15D7E">
        <w:tab/>
        <w:t xml:space="preserve">IODT </w:t>
      </w:r>
      <w:r>
        <w:t>challenges</w:t>
      </w:r>
    </w:p>
    <w:p w14:paraId="38C98ECB" w14:textId="696DC3DA" w:rsidR="007E40FC" w:rsidRPr="00D15D7E" w:rsidRDefault="006F67E4" w:rsidP="007E40FC">
      <w:r>
        <w:t xml:space="preserve">We once again give some background on the IODT process: </w:t>
      </w:r>
      <w:r w:rsidR="007E40FC" w:rsidRPr="00D15D7E">
        <w:t xml:space="preserve">In short, IODT involves validating UE features within (typically multi-vendor) networks, i.e. testing whether the feature “works” as expected when </w:t>
      </w:r>
      <w:r w:rsidR="00701902">
        <w:t xml:space="preserve">a </w:t>
      </w:r>
      <w:r w:rsidR="007E40FC" w:rsidRPr="00D15D7E">
        <w:t>UE indicates a capability and</w:t>
      </w:r>
      <w:r w:rsidR="00701902">
        <w:t xml:space="preserve"> the</w:t>
      </w:r>
      <w:r w:rsidR="007E40FC" w:rsidRPr="00D15D7E">
        <w:t xml:space="preserve"> </w:t>
      </w:r>
      <w:r w:rsidR="007E40FC">
        <w:t>network</w:t>
      </w:r>
      <w:r w:rsidR="007E40FC" w:rsidRPr="00D15D7E">
        <w:t xml:space="preserve"> provides the corresponding configuration</w:t>
      </w:r>
      <w:r w:rsidR="007E40FC">
        <w:t xml:space="preserve"> (see Figure 1)</w:t>
      </w:r>
      <w:r w:rsidR="007E40FC" w:rsidRPr="00D15D7E">
        <w:t>. Test cases may be defined by RAN5, although the sheer volume of capabilities makes it impossible for RAN5 to define test cases for all features and network configurations. Hence, the IODT process often involve</w:t>
      </w:r>
      <w:r w:rsidR="007E40FC">
        <w:t>s</w:t>
      </w:r>
      <w:r w:rsidR="007E40FC" w:rsidRPr="00D15D7E">
        <w:t xml:space="preserve"> some degree of coordination between vendors, e.g. to verify </w:t>
      </w:r>
      <w:r w:rsidR="007E40FC" w:rsidRPr="00D15D7E">
        <w:rPr>
          <w:i/>
          <w:iCs/>
        </w:rPr>
        <w:t>which features they support</w:t>
      </w:r>
      <w:r w:rsidR="007E40FC" w:rsidRPr="00D15D7E">
        <w:t xml:space="preserve"> and </w:t>
      </w:r>
      <w:r w:rsidR="007E40FC" w:rsidRPr="00D15D7E">
        <w:rPr>
          <w:i/>
          <w:iCs/>
        </w:rPr>
        <w:t>how they support those features</w:t>
      </w:r>
      <w:r w:rsidR="007E40FC" w:rsidRPr="00D15D7E">
        <w:t xml:space="preserve"> and even to align on interpretation of the specifications. (Note</w:t>
      </w:r>
      <w:r w:rsidR="007E40FC">
        <w:t xml:space="preserve"> that</w:t>
      </w:r>
      <w:r w:rsidR="007E40FC" w:rsidRPr="00D15D7E">
        <w:t xml:space="preserve"> this is also why during 3GPP discussions on features under maintenance, companies will sometimes enquire on other companies’ product teams’ interpretations of the specs</w:t>
      </w:r>
      <w:r w:rsidR="007E40FC">
        <w:t>.)</w:t>
      </w:r>
    </w:p>
    <w:p w14:paraId="2777E554" w14:textId="77777777" w:rsidR="007E40FC" w:rsidRPr="00D15D7E" w:rsidRDefault="007E40FC" w:rsidP="007E40FC">
      <w:r w:rsidRPr="00C764A0">
        <w:rPr>
          <w:noProof/>
        </w:rPr>
        <w:lastRenderedPageBreak/>
        <w:drawing>
          <wp:inline distT="0" distB="0" distL="0" distR="0" wp14:anchorId="1DCAF2CF" wp14:editId="0DD1B137">
            <wp:extent cx="6122035" cy="1794510"/>
            <wp:effectExtent l="0" t="0" r="0" b="0"/>
            <wp:docPr id="1597809376" name="Picture 1" descr="A diagram of a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809376" name="Picture 1" descr="A diagram of a process&#10;&#10;AI-generated content may be incorrect."/>
                    <pic:cNvPicPr/>
                  </pic:nvPicPr>
                  <pic:blipFill>
                    <a:blip r:embed="rId14"/>
                    <a:stretch>
                      <a:fillRect/>
                    </a:stretch>
                  </pic:blipFill>
                  <pic:spPr>
                    <a:xfrm>
                      <a:off x="0" y="0"/>
                      <a:ext cx="6122035" cy="1794510"/>
                    </a:xfrm>
                    <a:prstGeom prst="rect">
                      <a:avLst/>
                    </a:prstGeom>
                  </pic:spPr>
                </pic:pic>
              </a:graphicData>
            </a:graphic>
          </wp:inline>
        </w:drawing>
      </w:r>
    </w:p>
    <w:p w14:paraId="3DA58A5A" w14:textId="77777777" w:rsidR="007E40FC" w:rsidRPr="00D15D7E" w:rsidRDefault="007E40FC" w:rsidP="007E40FC">
      <w:pPr>
        <w:pStyle w:val="Caption"/>
        <w:jc w:val="center"/>
        <w:rPr>
          <w:color w:val="auto"/>
        </w:rPr>
      </w:pPr>
      <w:r w:rsidRPr="00A76C2D">
        <w:rPr>
          <w:color w:val="auto"/>
        </w:rPr>
        <w:t xml:space="preserve">Figure 1: </w:t>
      </w:r>
      <w:r w:rsidRPr="0047500C">
        <w:rPr>
          <w:color w:val="auto"/>
        </w:rPr>
        <w:t>Role</w:t>
      </w:r>
      <w:r>
        <w:rPr>
          <w:color w:val="auto"/>
        </w:rPr>
        <w:t xml:space="preserve"> of UE capabilities in IODT </w:t>
      </w:r>
    </w:p>
    <w:p w14:paraId="12B97970" w14:textId="7E898684" w:rsidR="007E40FC" w:rsidRPr="00D15D7E" w:rsidRDefault="007E40FC" w:rsidP="007E40FC">
      <w:r>
        <w:t xml:space="preserve">IODT execution performed between UE and network vendors for an identified test case often uses initial versions of Technical Specifications, before their maturity. Therefore, IODT findings often expose ambiguities and real issues that result from interaction of UE capabilities under real signalling conditions and validate how well individual capability bits were specified. </w:t>
      </w:r>
      <w:r w:rsidRPr="00D15D7E">
        <w:t xml:space="preserve">Typically, only after successful testing, vendors declare a feature as successfully </w:t>
      </w:r>
      <w:proofErr w:type="spellStart"/>
      <w:r w:rsidRPr="00D15D7E">
        <w:t>IODT’d</w:t>
      </w:r>
      <w:proofErr w:type="spellEnd"/>
      <w:r w:rsidRPr="00D15D7E">
        <w:t xml:space="preserve">, in which case they “enable” the feature, i.e. signal the corresponding </w:t>
      </w:r>
      <w:proofErr w:type="spellStart"/>
      <w:r w:rsidRPr="00D15D7E">
        <w:t>capabilitie</w:t>
      </w:r>
      <w:proofErr w:type="spellEnd"/>
      <w:r w:rsidRPr="00D15D7E">
        <w:t>(s) as supported.</w:t>
      </w:r>
      <w:r>
        <w:t xml:space="preserve"> Hence, accurate and comprehensive UE capability definitions at the early stage of a release have a direct impact on IODT.</w:t>
      </w:r>
    </w:p>
    <w:p w14:paraId="3AAC8B65" w14:textId="16065D01" w:rsidR="00A26495" w:rsidRPr="00DD4544" w:rsidRDefault="007E40FC" w:rsidP="00320E8E">
      <w:r w:rsidRPr="00D15D7E">
        <w:t xml:space="preserve">As stated above, test cases </w:t>
      </w:r>
      <w:r w:rsidR="00B76AFC">
        <w:t xml:space="preserve">cannot reasonably cover </w:t>
      </w:r>
      <w:r w:rsidRPr="00D15D7E">
        <w:t>all deployment scenarios, e.g. bands, architectures, TDD/FDD, etc.,</w:t>
      </w:r>
      <w:r w:rsidR="008458D6">
        <w:t xml:space="preserve"> </w:t>
      </w:r>
      <w:r w:rsidR="00B76AFC">
        <w:t xml:space="preserve">nor can they cover all combinations of configurations </w:t>
      </w:r>
      <w:r w:rsidR="00CA7989">
        <w:t xml:space="preserve">(e.g. from multiple features) </w:t>
      </w:r>
      <w:r w:rsidR="00B76AFC">
        <w:t xml:space="preserve">that a UE might receive from the network. </w:t>
      </w:r>
      <w:r w:rsidRPr="00D15D7E">
        <w:t>The result is that there can be cases where a UE might have validated that a feature works as intended under the</w:t>
      </w:r>
      <w:r w:rsidR="00872C76">
        <w:t xml:space="preserve"> scenarios</w:t>
      </w:r>
      <w:r w:rsidRPr="00D15D7E">
        <w:t xml:space="preserve"> that it has seen from a network </w:t>
      </w:r>
      <w:r w:rsidRPr="00DD4544">
        <w:t>vendor</w:t>
      </w:r>
      <w:r w:rsidR="00892CDD">
        <w:t xml:space="preserve"> and declares that feature as supported</w:t>
      </w:r>
      <w:r w:rsidRPr="00DD4544">
        <w:t>,</w:t>
      </w:r>
      <w:r w:rsidR="00892CDD">
        <w:t xml:space="preserve"> but </w:t>
      </w:r>
      <w:r w:rsidR="00FA618A">
        <w:t>later</w:t>
      </w:r>
      <w:r w:rsidR="00892CDD">
        <w:t xml:space="preserve"> in the field an issue arises where the feature no longer works as </w:t>
      </w:r>
      <w:r w:rsidR="00F61E1A">
        <w:t>expected</w:t>
      </w:r>
      <w:r w:rsidR="00892CDD">
        <w:t>.</w:t>
      </w:r>
      <w:r w:rsidR="00546204">
        <w:t xml:space="preserve"> </w:t>
      </w:r>
      <w:r w:rsidR="00526A9A">
        <w:t xml:space="preserve">In some notable cases, </w:t>
      </w:r>
      <w:r w:rsidR="00546204">
        <w:t xml:space="preserve">this has led to commercial networks experiencing observable KPI degradations, requiring </w:t>
      </w:r>
      <w:r w:rsidR="00303F9F">
        <w:t xml:space="preserve">roll-out of </w:t>
      </w:r>
      <w:r w:rsidR="00DB05A8">
        <w:t xml:space="preserve">new </w:t>
      </w:r>
      <w:r w:rsidR="00303F9F">
        <w:t xml:space="preserve">features to be stopped </w:t>
      </w:r>
      <w:r w:rsidR="00256108">
        <w:t>(</w:t>
      </w:r>
      <w:r w:rsidR="00641DAA">
        <w:t>for example, see</w:t>
      </w:r>
      <w:r w:rsidR="00256108">
        <w:t xml:space="preserve"> the contribution by </w:t>
      </w:r>
      <w:r w:rsidR="007637B6">
        <w:t>KDDI</w:t>
      </w:r>
      <w:r w:rsidR="00256108">
        <w:t xml:space="preserve"> in </w:t>
      </w:r>
      <w:hyperlink r:id="rId15" w:history="1">
        <w:r w:rsidR="007637B6" w:rsidRPr="007637B6">
          <w:rPr>
            <w:rStyle w:val="Hyperlink"/>
          </w:rPr>
          <w:t>R2-2508968</w:t>
        </w:r>
      </w:hyperlink>
      <w:r w:rsidR="00641DAA">
        <w:t>).</w:t>
      </w:r>
      <w:r w:rsidRPr="00DD4544">
        <w:t xml:space="preserve"> </w:t>
      </w:r>
    </w:p>
    <w:p w14:paraId="6D0648DF" w14:textId="77777777" w:rsidR="00083AE7" w:rsidRDefault="007E40FC" w:rsidP="00320E8E">
      <w:r w:rsidRPr="00DD4544">
        <w:rPr>
          <w:b/>
          <w:bCs/>
        </w:rPr>
        <w:t>Observation 5</w:t>
      </w:r>
      <w:r w:rsidRPr="00DD4544">
        <w:t>: IODT declaration, although based on normative work from RAN WGs, is still subject to vendor discretion outside of 3GPP.</w:t>
      </w:r>
    </w:p>
    <w:p w14:paraId="74982EC6" w14:textId="34D0BF84" w:rsidR="00320E8E" w:rsidRDefault="00320E8E" w:rsidP="00320E8E">
      <w:r w:rsidRPr="00320E8E">
        <w:rPr>
          <w:b/>
          <w:bCs/>
        </w:rPr>
        <w:t xml:space="preserve">Observation </w:t>
      </w:r>
      <w:r w:rsidR="00083AE7">
        <w:rPr>
          <w:b/>
          <w:bCs/>
        </w:rPr>
        <w:t>6</w:t>
      </w:r>
      <w:r>
        <w:t>: Despite rigorous IODT testing, issues are sometimes not discovered until features are</w:t>
      </w:r>
      <w:r w:rsidR="005032F4">
        <w:t xml:space="preserve"> already</w:t>
      </w:r>
      <w:r>
        <w:t xml:space="preserve"> deployed in commercial networks.</w:t>
      </w:r>
    </w:p>
    <w:p w14:paraId="363928D3" w14:textId="0770E29B" w:rsidR="00F61E1A" w:rsidRDefault="00F61E1A" w:rsidP="00320E8E">
      <w:pPr>
        <w:rPr>
          <w:rFonts w:eastAsia="PMingLiU"/>
          <w:lang w:eastAsia="zh-TW"/>
        </w:rPr>
      </w:pPr>
      <w:r>
        <w:t>When issues are</w:t>
      </w:r>
      <w:r w:rsidR="009358B6">
        <w:t xml:space="preserve"> isolated to a specific type of UE (e.g. specific chipset)</w:t>
      </w:r>
      <w:r w:rsidR="004910AD" w:rsidRPr="004910AD">
        <w:t xml:space="preserve"> </w:t>
      </w:r>
      <w:r w:rsidR="0047555D">
        <w:t xml:space="preserve">network often need to implement </w:t>
      </w:r>
      <w:r w:rsidR="004910AD" w:rsidRPr="004910AD">
        <w:t>ad hoc workarounds</w:t>
      </w:r>
      <w:r w:rsidR="007220B4">
        <w:t xml:space="preserve">; however, the </w:t>
      </w:r>
      <w:r w:rsidR="003D0BB1">
        <w:t xml:space="preserve">overall </w:t>
      </w:r>
      <w:r w:rsidR="004910AD" w:rsidRPr="004910AD">
        <w:t>process can be lengthy</w:t>
      </w:r>
      <w:r w:rsidR="007220B4">
        <w:t>:</w:t>
      </w:r>
      <w:r w:rsidR="009358B6">
        <w:t xml:space="preserve"> </w:t>
      </w:r>
      <w:r w:rsidR="007426D2" w:rsidRPr="007426D2">
        <w:t>e.g. identify</w:t>
      </w:r>
      <w:r w:rsidR="007101D5">
        <w:t xml:space="preserve"> network</w:t>
      </w:r>
      <w:r w:rsidR="007426D2" w:rsidRPr="007426D2">
        <w:t xml:space="preserve"> KPI degradation </w:t>
      </w:r>
      <w:r w:rsidR="004E591D">
        <w:rPr>
          <w:rFonts w:ascii="Wingdings" w:eastAsia="Wingdings" w:hAnsi="Wingdings" w:cs="Wingdings"/>
        </w:rPr>
        <w:t>à</w:t>
      </w:r>
      <w:r w:rsidR="004E591D">
        <w:t xml:space="preserve"> </w:t>
      </w:r>
      <w:r w:rsidR="007426D2" w:rsidRPr="007426D2">
        <w:t xml:space="preserve">isolate relevant procedures and scenarios in field </w:t>
      </w:r>
      <w:r w:rsidR="004E591D">
        <w:rPr>
          <w:rFonts w:ascii="Wingdings" w:eastAsia="Wingdings" w:hAnsi="Wingdings" w:cs="Wingdings"/>
        </w:rPr>
        <w:t>à</w:t>
      </w:r>
      <w:r w:rsidR="004E591D">
        <w:t xml:space="preserve"> </w:t>
      </w:r>
      <w:r w:rsidR="007426D2" w:rsidRPr="007426D2">
        <w:t>identif</w:t>
      </w:r>
      <w:r w:rsidR="004E591D">
        <w:t>y impacted UE</w:t>
      </w:r>
      <w:r w:rsidR="00A368EA">
        <w:t>s</w:t>
      </w:r>
      <w:r w:rsidR="007426D2" w:rsidRPr="007426D2">
        <w:t xml:space="preserve"> </w:t>
      </w:r>
      <w:r w:rsidR="004E591D">
        <w:rPr>
          <w:rFonts w:ascii="Wingdings" w:eastAsia="Wingdings" w:hAnsi="Wingdings" w:cs="Wingdings"/>
        </w:rPr>
        <w:t>à</w:t>
      </w:r>
      <w:r w:rsidR="004E591D">
        <w:t xml:space="preserve"> </w:t>
      </w:r>
      <w:r w:rsidR="007426D2" w:rsidRPr="007426D2">
        <w:t>reproduc</w:t>
      </w:r>
      <w:r w:rsidR="004E591D">
        <w:t>e</w:t>
      </w:r>
      <w:r w:rsidR="007426D2" w:rsidRPr="007426D2">
        <w:t xml:space="preserve"> issue in lab</w:t>
      </w:r>
      <w:r w:rsidR="004E591D">
        <w:t xml:space="preserve"> environment</w:t>
      </w:r>
      <w:r w:rsidR="007426D2" w:rsidRPr="007426D2">
        <w:t xml:space="preserve"> </w:t>
      </w:r>
      <w:r w:rsidR="004E591D">
        <w:rPr>
          <w:rFonts w:ascii="Wingdings" w:eastAsia="Wingdings" w:hAnsi="Wingdings" w:cs="Wingdings"/>
        </w:rPr>
        <w:t>à</w:t>
      </w:r>
      <w:r w:rsidR="004E591D">
        <w:t xml:space="preserve"> determine workaround for that UE </w:t>
      </w:r>
      <w:r w:rsidR="004E591D">
        <w:rPr>
          <w:rFonts w:ascii="Wingdings" w:eastAsia="Wingdings" w:hAnsi="Wingdings" w:cs="Wingdings"/>
        </w:rPr>
        <w:t>à</w:t>
      </w:r>
      <w:r w:rsidR="004E591D">
        <w:t xml:space="preserve"> </w:t>
      </w:r>
      <w:r w:rsidR="007426D2" w:rsidRPr="007426D2">
        <w:t xml:space="preserve">test workaround </w:t>
      </w:r>
      <w:r w:rsidR="004E591D">
        <w:rPr>
          <w:rFonts w:ascii="Wingdings" w:eastAsia="Wingdings" w:hAnsi="Wingdings" w:cs="Wingdings"/>
        </w:rPr>
        <w:t>à</w:t>
      </w:r>
      <w:r w:rsidR="004E591D">
        <w:t xml:space="preserve"> </w:t>
      </w:r>
      <w:r w:rsidR="007426D2" w:rsidRPr="007426D2">
        <w:t xml:space="preserve">implement workaround </w:t>
      </w:r>
      <w:r w:rsidR="004E591D">
        <w:t>in field</w:t>
      </w:r>
      <w:r w:rsidR="000E17CC">
        <w:t xml:space="preserve">. </w:t>
      </w:r>
      <w:r w:rsidR="00902CEC" w:rsidRPr="00427B8C">
        <w:rPr>
          <w:rFonts w:eastAsia="PMingLiU"/>
          <w:lang w:eastAsia="zh-TW"/>
        </w:rPr>
        <w:t>Getting to the point of UE</w:t>
      </w:r>
      <w:r w:rsidR="00E94F14">
        <w:rPr>
          <w:rFonts w:eastAsia="PMingLiU"/>
          <w:lang w:eastAsia="zh-TW"/>
        </w:rPr>
        <w:t>/chipset</w:t>
      </w:r>
      <w:r w:rsidR="00902CEC" w:rsidRPr="00427B8C">
        <w:rPr>
          <w:rFonts w:eastAsia="PMingLiU"/>
          <w:lang w:eastAsia="zh-TW"/>
        </w:rPr>
        <w:t xml:space="preserve"> identification can take quite some time, and in the meantime rollout of features may need to be slowed down</w:t>
      </w:r>
      <w:r w:rsidR="000F3A8C">
        <w:rPr>
          <w:rFonts w:eastAsia="PMingLiU"/>
          <w:lang w:eastAsia="zh-TW"/>
        </w:rPr>
        <w:t xml:space="preserve"> or stopped entirely</w:t>
      </w:r>
      <w:r w:rsidR="00902CEC" w:rsidRPr="00427B8C">
        <w:rPr>
          <w:rFonts w:eastAsia="PMingLiU"/>
          <w:lang w:eastAsia="zh-TW"/>
        </w:rPr>
        <w:t>, especially when sensitive</w:t>
      </w:r>
      <w:r w:rsidR="00A40B00">
        <w:rPr>
          <w:rFonts w:eastAsia="PMingLiU"/>
          <w:lang w:eastAsia="zh-TW"/>
        </w:rPr>
        <w:t xml:space="preserve"> network</w:t>
      </w:r>
      <w:r w:rsidR="00902CEC" w:rsidRPr="00427B8C">
        <w:rPr>
          <w:rFonts w:eastAsia="PMingLiU"/>
          <w:lang w:eastAsia="zh-TW"/>
        </w:rPr>
        <w:t xml:space="preserve"> KPIs are i</w:t>
      </w:r>
      <w:r w:rsidR="00902CEC" w:rsidRPr="00D52CDD">
        <w:rPr>
          <w:rFonts w:eastAsia="PMingLiU"/>
          <w:lang w:eastAsia="zh-TW"/>
        </w:rPr>
        <w:t>mpacted.</w:t>
      </w:r>
      <w:r w:rsidR="0047347C" w:rsidRPr="00D52CDD">
        <w:rPr>
          <w:rFonts w:eastAsia="PMingLiU"/>
          <w:lang w:eastAsia="zh-TW"/>
        </w:rPr>
        <w:t xml:space="preserve"> As discussed by several companies last meeting</w:t>
      </w:r>
      <w:r w:rsidR="009D4CCA" w:rsidRPr="00D52CDD">
        <w:rPr>
          <w:rFonts w:eastAsia="PMingLiU"/>
          <w:lang w:eastAsia="zh-TW"/>
        </w:rPr>
        <w:t xml:space="preserve"> and during the </w:t>
      </w:r>
      <w:r w:rsidR="00D52CDD" w:rsidRPr="00D52CDD">
        <w:rPr>
          <w:rFonts w:eastAsia="PMingLiU"/>
          <w:lang w:eastAsia="zh-TW"/>
        </w:rPr>
        <w:t>[</w:t>
      </w:r>
      <w:r w:rsidR="009D4CCA" w:rsidRPr="00D52CDD">
        <w:rPr>
          <w:rFonts w:eastAsia="PMingLiU"/>
          <w:lang w:eastAsia="zh-TW"/>
        </w:rPr>
        <w:t>POST13</w:t>
      </w:r>
      <w:r w:rsidR="00C83826" w:rsidRPr="00D52CDD">
        <w:rPr>
          <w:rFonts w:eastAsia="PMingLiU"/>
          <w:lang w:eastAsia="zh-TW"/>
        </w:rPr>
        <w:t>2</w:t>
      </w:r>
      <w:r w:rsidR="00D52CDD" w:rsidRPr="00D52CDD">
        <w:rPr>
          <w:rFonts w:eastAsia="PMingLiU"/>
          <w:lang w:eastAsia="zh-TW"/>
        </w:rPr>
        <w:t>]</w:t>
      </w:r>
      <w:r w:rsidR="00A0764A" w:rsidRPr="00D52CDD">
        <w:rPr>
          <w:rFonts w:eastAsia="PMingLiU"/>
          <w:lang w:eastAsia="zh-TW"/>
        </w:rPr>
        <w:t>[08]</w:t>
      </w:r>
      <w:r w:rsidR="00C83826" w:rsidRPr="00D52CDD">
        <w:rPr>
          <w:rFonts w:eastAsia="PMingLiU"/>
          <w:lang w:eastAsia="zh-TW"/>
        </w:rPr>
        <w:t xml:space="preserve"> offline discussion</w:t>
      </w:r>
      <w:r w:rsidR="0047347C" w:rsidRPr="00D52CDD">
        <w:rPr>
          <w:rFonts w:eastAsia="PMingLiU"/>
          <w:lang w:eastAsia="zh-TW"/>
        </w:rPr>
        <w:t>,</w:t>
      </w:r>
      <w:r w:rsidR="0047347C">
        <w:rPr>
          <w:rFonts w:eastAsia="PMingLiU"/>
          <w:lang w:eastAsia="zh-TW"/>
        </w:rPr>
        <w:t xml:space="preserve"> IMEISV </w:t>
      </w:r>
      <w:r w:rsidR="00213442">
        <w:rPr>
          <w:rFonts w:eastAsia="PMingLiU"/>
          <w:lang w:eastAsia="zh-TW"/>
        </w:rPr>
        <w:t>does</w:t>
      </w:r>
      <w:r w:rsidR="0047347C">
        <w:rPr>
          <w:rFonts w:eastAsia="PMingLiU"/>
          <w:lang w:eastAsia="zh-TW"/>
        </w:rPr>
        <w:t xml:space="preserve"> not </w:t>
      </w:r>
      <w:r w:rsidR="00735B33">
        <w:rPr>
          <w:rFonts w:eastAsia="PMingLiU"/>
          <w:lang w:eastAsia="zh-TW"/>
        </w:rPr>
        <w:t xml:space="preserve">always </w:t>
      </w:r>
      <w:r w:rsidR="00777ADC">
        <w:rPr>
          <w:rFonts w:eastAsia="PMingLiU"/>
          <w:lang w:eastAsia="zh-TW"/>
        </w:rPr>
        <w:t xml:space="preserve">give sufficient information to identify the </w:t>
      </w:r>
      <w:r w:rsidR="00FF3C29">
        <w:rPr>
          <w:rFonts w:eastAsia="PMingLiU"/>
          <w:lang w:eastAsia="zh-TW"/>
        </w:rPr>
        <w:t xml:space="preserve">affected type </w:t>
      </w:r>
      <w:r w:rsidR="00777ADC">
        <w:rPr>
          <w:rFonts w:eastAsia="PMingLiU"/>
          <w:lang w:eastAsia="zh-TW"/>
        </w:rPr>
        <w:t>of UE</w:t>
      </w:r>
      <w:r w:rsidR="00FF3C29">
        <w:rPr>
          <w:rFonts w:eastAsia="PMingLiU"/>
          <w:lang w:eastAsia="zh-TW"/>
        </w:rPr>
        <w:t xml:space="preserve"> or chipset</w:t>
      </w:r>
      <w:r w:rsidR="00777ADC">
        <w:rPr>
          <w:rFonts w:eastAsia="PMingLiU"/>
          <w:lang w:eastAsia="zh-TW"/>
        </w:rPr>
        <w:t>.</w:t>
      </w:r>
    </w:p>
    <w:p w14:paraId="52658F82" w14:textId="2CFF8612" w:rsidR="00D311CE" w:rsidRDefault="00D311CE" w:rsidP="00320E8E">
      <w:pPr>
        <w:rPr>
          <w:rFonts w:eastAsia="PMingLiU"/>
          <w:lang w:eastAsia="zh-TW"/>
        </w:rPr>
      </w:pPr>
      <w:r w:rsidRPr="00917DC0">
        <w:rPr>
          <w:rFonts w:eastAsia="PMingLiU"/>
          <w:b/>
          <w:bCs/>
          <w:lang w:eastAsia="zh-TW"/>
        </w:rPr>
        <w:t xml:space="preserve">Observation </w:t>
      </w:r>
      <w:r w:rsidR="0044733D">
        <w:rPr>
          <w:rFonts w:eastAsia="PMingLiU"/>
          <w:b/>
          <w:bCs/>
          <w:lang w:eastAsia="zh-TW"/>
        </w:rPr>
        <w:t>7</w:t>
      </w:r>
      <w:r>
        <w:rPr>
          <w:rFonts w:eastAsia="PMingLiU"/>
          <w:lang w:eastAsia="zh-TW"/>
        </w:rPr>
        <w:t xml:space="preserve">: When </w:t>
      </w:r>
      <w:r w:rsidR="00256204">
        <w:rPr>
          <w:rFonts w:eastAsia="PMingLiU"/>
          <w:lang w:eastAsia="zh-TW"/>
        </w:rPr>
        <w:t xml:space="preserve">issues </w:t>
      </w:r>
      <w:r w:rsidR="00933CC1">
        <w:rPr>
          <w:rFonts w:eastAsia="PMingLiU"/>
          <w:lang w:eastAsia="zh-TW"/>
        </w:rPr>
        <w:t xml:space="preserve">in the field </w:t>
      </w:r>
      <w:r w:rsidR="00256204">
        <w:rPr>
          <w:rFonts w:eastAsia="PMingLiU"/>
          <w:lang w:eastAsia="zh-TW"/>
        </w:rPr>
        <w:t xml:space="preserve">are isolated to specific UEs/chipsets, identifying </w:t>
      </w:r>
      <w:r w:rsidR="00C8309C">
        <w:rPr>
          <w:rFonts w:eastAsia="PMingLiU"/>
          <w:lang w:eastAsia="zh-TW"/>
        </w:rPr>
        <w:t>the culprit</w:t>
      </w:r>
      <w:r w:rsidR="00E94F14">
        <w:rPr>
          <w:rFonts w:eastAsia="PMingLiU"/>
          <w:lang w:eastAsia="zh-TW"/>
        </w:rPr>
        <w:t xml:space="preserve"> is a lengthy process</w:t>
      </w:r>
      <w:r w:rsidR="0044733D">
        <w:rPr>
          <w:rFonts w:eastAsia="PMingLiU"/>
          <w:lang w:eastAsia="zh-TW"/>
        </w:rPr>
        <w:t xml:space="preserve"> that </w:t>
      </w:r>
      <w:r w:rsidR="00685D03">
        <w:rPr>
          <w:rFonts w:eastAsia="PMingLiU"/>
          <w:lang w:eastAsia="zh-TW"/>
        </w:rPr>
        <w:t xml:space="preserve">can delay </w:t>
      </w:r>
      <w:r w:rsidR="0036537D">
        <w:rPr>
          <w:rFonts w:eastAsia="PMingLiU"/>
          <w:lang w:eastAsia="zh-TW"/>
        </w:rPr>
        <w:t>deployment of features in commercial networks.</w:t>
      </w:r>
      <w:r w:rsidR="00C8309C">
        <w:rPr>
          <w:rFonts w:eastAsia="PMingLiU"/>
          <w:lang w:eastAsia="zh-TW"/>
        </w:rPr>
        <w:t xml:space="preserve"> </w:t>
      </w:r>
    </w:p>
    <w:p w14:paraId="7F98D3DC" w14:textId="79CFF679" w:rsidR="0036537D" w:rsidRDefault="0036537D" w:rsidP="00320E8E">
      <w:pPr>
        <w:rPr>
          <w:rFonts w:eastAsia="PMingLiU"/>
          <w:lang w:eastAsia="zh-TW"/>
        </w:rPr>
      </w:pPr>
      <w:r>
        <w:rPr>
          <w:rFonts w:eastAsia="PMingLiU"/>
          <w:lang w:eastAsia="zh-TW"/>
        </w:rPr>
        <w:t xml:space="preserve">As such, </w:t>
      </w:r>
      <w:r w:rsidR="001C18F2">
        <w:rPr>
          <w:rFonts w:eastAsia="PMingLiU"/>
          <w:lang w:eastAsia="zh-TW"/>
        </w:rPr>
        <w:t>the suggestion raised last meeting to introduce some form of UE/chipset ID could be worth studying</w:t>
      </w:r>
      <w:r w:rsidR="003C6963">
        <w:rPr>
          <w:rFonts w:eastAsia="PMingLiU"/>
          <w:lang w:eastAsia="zh-TW"/>
        </w:rPr>
        <w:t xml:space="preserve"> </w:t>
      </w:r>
      <w:proofErr w:type="gramStart"/>
      <w:r w:rsidR="003C6963">
        <w:rPr>
          <w:rFonts w:eastAsia="PMingLiU"/>
          <w:lang w:eastAsia="zh-TW"/>
        </w:rPr>
        <w:t>as a way to</w:t>
      </w:r>
      <w:proofErr w:type="gramEnd"/>
      <w:r w:rsidR="003C6963">
        <w:rPr>
          <w:rFonts w:eastAsia="PMingLiU"/>
          <w:lang w:eastAsia="zh-TW"/>
        </w:rPr>
        <w:t xml:space="preserve"> </w:t>
      </w:r>
      <w:r w:rsidR="00917DC0">
        <w:rPr>
          <w:rFonts w:eastAsia="PMingLiU"/>
          <w:lang w:eastAsia="zh-TW"/>
        </w:rPr>
        <w:t>fast-track</w:t>
      </w:r>
      <w:r w:rsidR="003C6963">
        <w:rPr>
          <w:rFonts w:eastAsia="PMingLiU"/>
          <w:lang w:eastAsia="zh-TW"/>
        </w:rPr>
        <w:t xml:space="preserve"> identification when issues occur with features in the field.</w:t>
      </w:r>
      <w:r w:rsidR="00EB29C6">
        <w:rPr>
          <w:rFonts w:eastAsia="PMingLiU"/>
          <w:lang w:eastAsia="zh-TW"/>
        </w:rPr>
        <w:t xml:space="preserve"> This </w:t>
      </w:r>
      <w:r w:rsidR="00CC2A08">
        <w:rPr>
          <w:rFonts w:eastAsia="PMingLiU"/>
          <w:lang w:eastAsia="zh-TW"/>
        </w:rPr>
        <w:t>could</w:t>
      </w:r>
      <w:r w:rsidR="00A11B10">
        <w:rPr>
          <w:rFonts w:eastAsia="PMingLiU"/>
          <w:lang w:eastAsia="zh-TW"/>
        </w:rPr>
        <w:t xml:space="preserve"> also help to serve as an additional feedback loop in the IODT process between vendors</w:t>
      </w:r>
      <w:r w:rsidR="00CC2A08">
        <w:rPr>
          <w:rFonts w:eastAsia="PMingLiU"/>
          <w:lang w:eastAsia="zh-TW"/>
        </w:rPr>
        <w:t>.</w:t>
      </w:r>
      <w:r w:rsidR="00A11B10">
        <w:rPr>
          <w:rFonts w:eastAsia="PMingLiU"/>
          <w:lang w:eastAsia="zh-TW"/>
        </w:rPr>
        <w:t xml:space="preserve"> </w:t>
      </w:r>
    </w:p>
    <w:p w14:paraId="35F7B4D5" w14:textId="4512EB94" w:rsidR="00CC2A08" w:rsidRDefault="00CC2A08" w:rsidP="00320E8E">
      <w:pPr>
        <w:rPr>
          <w:rFonts w:eastAsia="PMingLiU"/>
          <w:lang w:eastAsia="zh-TW"/>
        </w:rPr>
      </w:pPr>
      <w:r w:rsidRPr="00487256">
        <w:rPr>
          <w:rFonts w:eastAsia="PMingLiU"/>
          <w:b/>
          <w:bCs/>
          <w:lang w:eastAsia="zh-TW"/>
        </w:rPr>
        <w:t>Observation 8</w:t>
      </w:r>
      <w:r>
        <w:rPr>
          <w:rFonts w:eastAsia="PMingLiU"/>
          <w:lang w:eastAsia="zh-TW"/>
        </w:rPr>
        <w:t xml:space="preserve">: Introduction of a UE/chipset ID </w:t>
      </w:r>
      <w:r w:rsidR="00E00FE7">
        <w:rPr>
          <w:rFonts w:eastAsia="PMingLiU"/>
          <w:lang w:eastAsia="zh-TW"/>
        </w:rPr>
        <w:t>helps fast-track isolating issues in the fiel</w:t>
      </w:r>
      <w:r w:rsidR="00487256">
        <w:rPr>
          <w:rFonts w:eastAsia="PMingLiU"/>
          <w:lang w:eastAsia="zh-TW"/>
        </w:rPr>
        <w:t>d and can serve as a feedback loop in the IODT process.</w:t>
      </w:r>
    </w:p>
    <w:p w14:paraId="60364A3D" w14:textId="3B54DBD6" w:rsidR="007E40FC" w:rsidRPr="00E61EC9" w:rsidRDefault="00917DC0" w:rsidP="007E40FC">
      <w:r w:rsidRPr="00AF532C">
        <w:rPr>
          <w:rFonts w:eastAsia="PMingLiU"/>
          <w:b/>
          <w:bCs/>
          <w:lang w:eastAsia="zh-TW"/>
        </w:rPr>
        <w:t xml:space="preserve">Proposal </w:t>
      </w:r>
      <w:r w:rsidR="00700E60">
        <w:rPr>
          <w:rFonts w:eastAsia="PMingLiU"/>
          <w:b/>
          <w:bCs/>
          <w:lang w:eastAsia="zh-TW"/>
        </w:rPr>
        <w:t>5</w:t>
      </w:r>
      <w:r>
        <w:rPr>
          <w:rFonts w:eastAsia="PMingLiU"/>
          <w:lang w:eastAsia="zh-TW"/>
        </w:rPr>
        <w:t xml:space="preserve">: Study </w:t>
      </w:r>
      <w:r w:rsidR="005B6C9F">
        <w:rPr>
          <w:rFonts w:eastAsia="PMingLiU"/>
          <w:lang w:eastAsia="zh-TW"/>
        </w:rPr>
        <w:t>ways</w:t>
      </w:r>
      <w:r>
        <w:rPr>
          <w:rFonts w:eastAsia="PMingLiU"/>
          <w:lang w:eastAsia="zh-TW"/>
        </w:rPr>
        <w:t xml:space="preserve"> to identify UE</w:t>
      </w:r>
      <w:r w:rsidR="00FF3C29">
        <w:rPr>
          <w:rFonts w:eastAsia="PMingLiU"/>
          <w:lang w:eastAsia="zh-TW"/>
        </w:rPr>
        <w:t xml:space="preserve"> and</w:t>
      </w:r>
      <w:r w:rsidR="00295005">
        <w:rPr>
          <w:rFonts w:eastAsia="PMingLiU"/>
          <w:lang w:eastAsia="zh-TW"/>
        </w:rPr>
        <w:t>/</w:t>
      </w:r>
      <w:r w:rsidR="00FF3C29">
        <w:rPr>
          <w:rFonts w:eastAsia="PMingLiU"/>
          <w:lang w:eastAsia="zh-TW"/>
        </w:rPr>
        <w:t xml:space="preserve">or </w:t>
      </w:r>
      <w:r w:rsidR="00295005">
        <w:rPr>
          <w:rFonts w:eastAsia="PMingLiU"/>
          <w:lang w:eastAsia="zh-TW"/>
        </w:rPr>
        <w:t xml:space="preserve">chipset unambiguously </w:t>
      </w:r>
      <w:r w:rsidR="00940C72">
        <w:rPr>
          <w:rFonts w:eastAsia="PMingLiU"/>
          <w:lang w:eastAsia="zh-TW"/>
        </w:rPr>
        <w:t>when features behave unexpectedly</w:t>
      </w:r>
      <w:r w:rsidR="00487256">
        <w:rPr>
          <w:rFonts w:eastAsia="PMingLiU"/>
          <w:lang w:eastAsia="zh-TW"/>
        </w:rPr>
        <w:t xml:space="preserve"> in commercial networks</w:t>
      </w:r>
      <w:r w:rsidR="00940C72">
        <w:rPr>
          <w:rFonts w:eastAsia="PMingLiU"/>
          <w:lang w:eastAsia="zh-TW"/>
        </w:rPr>
        <w:t>.</w:t>
      </w:r>
    </w:p>
    <w:p w14:paraId="01678B26" w14:textId="77777777" w:rsidR="00E85EEC" w:rsidRPr="00D15D7E" w:rsidRDefault="00E85EEC" w:rsidP="00E85EEC">
      <w:pPr>
        <w:pStyle w:val="Heading2"/>
      </w:pPr>
      <w:r w:rsidRPr="00D15D7E">
        <w:t>2.4</w:t>
      </w:r>
      <w:r w:rsidRPr="00D15D7E">
        <w:tab/>
        <w:t>Capability structure</w:t>
      </w:r>
    </w:p>
    <w:p w14:paraId="7C51D19F" w14:textId="4C858A71" w:rsidR="00E85EEC" w:rsidRDefault="00E85EEC" w:rsidP="00E85EEC">
      <w:r w:rsidRPr="00D15D7E">
        <w:t xml:space="preserve">The specification of UE capabilities evolves significantly over each release with the development of numerous and advanced features. Due to support for many frequency bands, band combinations, multiple radio access technologies </w:t>
      </w:r>
      <w:r w:rsidRPr="00D15D7E">
        <w:lastRenderedPageBreak/>
        <w:t>(e.g., NR + LTE), and feature sets (e.g. for CA, MIMO, etc.), the UE capability containers can become very large</w:t>
      </w:r>
      <w:r>
        <w:t>, exceeding the allowable size of a single UL RRC message</w:t>
      </w:r>
      <w:r w:rsidRPr="00D15D7E">
        <w:t xml:space="preserve">. </w:t>
      </w:r>
    </w:p>
    <w:p w14:paraId="69E3B007" w14:textId="0822FF2A" w:rsidR="00E85EEC" w:rsidRDefault="00E85EEC" w:rsidP="00E85EEC">
      <w:pPr>
        <w:rPr>
          <w:lang w:val="en-US"/>
        </w:rPr>
      </w:pPr>
      <w:r w:rsidRPr="00DF3814">
        <w:rPr>
          <w:b/>
          <w:bCs/>
          <w:lang w:val="en-US"/>
        </w:rPr>
        <w:t>Observation</w:t>
      </w:r>
      <w:r>
        <w:rPr>
          <w:b/>
          <w:bCs/>
          <w:lang w:val="en-US"/>
        </w:rPr>
        <w:t xml:space="preserve"> </w:t>
      </w:r>
      <w:r w:rsidR="00A26495">
        <w:rPr>
          <w:b/>
          <w:bCs/>
          <w:lang w:val="en-US"/>
        </w:rPr>
        <w:t>9</w:t>
      </w:r>
      <w:r w:rsidRPr="00DF3814">
        <w:rPr>
          <w:b/>
          <w:bCs/>
          <w:lang w:val="en-US"/>
        </w:rPr>
        <w:t>:</w:t>
      </w:r>
      <w:r w:rsidRPr="00DF3814">
        <w:rPr>
          <w:lang w:val="en-US"/>
        </w:rPr>
        <w:t xml:space="preserve"> UE radio capabilities can be very large and </w:t>
      </w:r>
      <w:r>
        <w:rPr>
          <w:lang w:val="en-US"/>
        </w:rPr>
        <w:t xml:space="preserve">can </w:t>
      </w:r>
      <w:r w:rsidRPr="00DF3814">
        <w:rPr>
          <w:lang w:val="en-US"/>
        </w:rPr>
        <w:t xml:space="preserve">exceed the allowable size of a single UL RRC message </w:t>
      </w:r>
      <w:r>
        <w:rPr>
          <w:lang w:val="en-US"/>
        </w:rPr>
        <w:t>size</w:t>
      </w:r>
      <w:r w:rsidRPr="00DF3814">
        <w:rPr>
          <w:lang w:val="en-US"/>
        </w:rPr>
        <w:t>.  </w:t>
      </w:r>
    </w:p>
    <w:p w14:paraId="11FA7A7A" w14:textId="26A8B21A" w:rsidR="00E85EEC" w:rsidRDefault="00E85EEC" w:rsidP="00E85EEC">
      <w:r w:rsidRPr="00D15D7E">
        <w:t>In the NR capability framework, network requests filtered UE capabilities, but</w:t>
      </w:r>
      <w:r>
        <w:t>, despite the use of filters,</w:t>
      </w:r>
      <w:r w:rsidRPr="00D15D7E">
        <w:t xml:space="preserve"> capability sizes c</w:t>
      </w:r>
      <w:r w:rsidR="00517D92">
        <w:t>ould</w:t>
      </w:r>
      <w:r w:rsidRPr="00D15D7E">
        <w:t xml:space="preserve"> still be large. The different types of UE capabilities (per-UE, per-band, per-band combination, per-</w:t>
      </w:r>
      <w:proofErr w:type="spellStart"/>
      <w:r w:rsidRPr="00D15D7E">
        <w:t>FeatureSet</w:t>
      </w:r>
      <w:proofErr w:type="spellEnd"/>
      <w:r w:rsidRPr="00D15D7E">
        <w:t>, per-Carrier), also complicated NR capabilities, and the fragmentation of features into too many capabilities via options and granularities has led to significant overhead.</w:t>
      </w:r>
    </w:p>
    <w:p w14:paraId="513947A7" w14:textId="2EE4BDB0" w:rsidR="00E85EEC" w:rsidRPr="00D15D7E" w:rsidRDefault="00E85EEC" w:rsidP="00E85EEC">
      <w:r w:rsidRPr="00D15D7E">
        <w:t>To accommodate the ever growing number of features and limited by the PDCP SDU size, RAN2 introduced UL segmentation of the UE capability container in Rel-16, allowing up to 16 capability segments to be sent by the UE during the capability enquiry; and this was further modified in Rel-17 to give more flexibility to the network to restrict the number of segments. Yet, despite these RAN-sided enhancements, there are still known limitations within CN interfaces</w:t>
      </w:r>
      <w:r w:rsidR="000800DA">
        <w:t xml:space="preserve"> that can</w:t>
      </w:r>
      <w:r w:rsidR="00155429">
        <w:t xml:space="preserve">not handle </w:t>
      </w:r>
      <w:r w:rsidR="00AC25CE">
        <w:t>too large/too many capability segments</w:t>
      </w:r>
      <w:r w:rsidRPr="00D15D7E">
        <w:t>.</w:t>
      </w:r>
    </w:p>
    <w:p w14:paraId="1D7EA763" w14:textId="77777777" w:rsidR="00E85EEC" w:rsidRDefault="00E85EEC" w:rsidP="00E85EEC">
      <w:r w:rsidRPr="00D15D7E">
        <w:t xml:space="preserve">Based on this understanding, we think that as a starting point for 6GR, RAN2 </w:t>
      </w:r>
      <w:r>
        <w:t>c</w:t>
      </w:r>
      <w:r w:rsidRPr="00D15D7E">
        <w:t xml:space="preserve">ould assume </w:t>
      </w:r>
      <w:r>
        <w:t xml:space="preserve">that </w:t>
      </w:r>
      <w:r w:rsidRPr="00D15D7E">
        <w:t>UL segmentation of the capability container from the outset</w:t>
      </w:r>
      <w:r>
        <w:t xml:space="preserve"> might not be necessary for the first 6G release</w:t>
      </w:r>
      <w:r w:rsidRPr="00D15D7E">
        <w:t>. Instead, RAN2 should try to pursue strategies to keep the capability container unfragmented. This means that we should study the overall structure of the capabilities, including the relationship between the different levels of capabilities (“per X”), aiming to limit the overall number of capabilities/options as outlined in the 6G SID description, as well as study the capability filtering mechanisms between the network and UE.</w:t>
      </w:r>
    </w:p>
    <w:p w14:paraId="1EE85303" w14:textId="28A7E50C" w:rsidR="00E85EEC" w:rsidRPr="00D15D7E" w:rsidRDefault="00E85EEC" w:rsidP="00E85EEC">
      <w:r w:rsidRPr="00D15D7E">
        <w:rPr>
          <w:b/>
        </w:rPr>
        <w:t xml:space="preserve">Proposal </w:t>
      </w:r>
      <w:r w:rsidR="00700E60">
        <w:rPr>
          <w:b/>
        </w:rPr>
        <w:t>6</w:t>
      </w:r>
      <w:r w:rsidRPr="00D15D7E">
        <w:rPr>
          <w:bCs/>
        </w:rPr>
        <w:t>:</w:t>
      </w:r>
      <w:r>
        <w:t xml:space="preserve"> Study scalable design </w:t>
      </w:r>
      <w:r w:rsidR="004E25B3">
        <w:t xml:space="preserve">for </w:t>
      </w:r>
      <w:r>
        <w:t xml:space="preserve">UE capability signalling </w:t>
      </w:r>
      <w:r w:rsidR="00FB720A">
        <w:t xml:space="preserve">with </w:t>
      </w:r>
      <w:r w:rsidR="00536754">
        <w:t>the</w:t>
      </w:r>
      <w:r w:rsidR="00774FE1">
        <w:t xml:space="preserve"> objective </w:t>
      </w:r>
      <w:r w:rsidR="00863BA1">
        <w:t xml:space="preserve">of </w:t>
      </w:r>
      <w:r w:rsidR="0012796A">
        <w:t>ensuring</w:t>
      </w:r>
      <w:r w:rsidR="00863BA1">
        <w:t xml:space="preserve"> the</w:t>
      </w:r>
      <w:r>
        <w:t xml:space="preserve"> UE capability container fit</w:t>
      </w:r>
      <w:r w:rsidR="0012796A">
        <w:t>s</w:t>
      </w:r>
      <w:r>
        <w:t xml:space="preserve"> into a single UL RRC message.</w:t>
      </w:r>
    </w:p>
    <w:p w14:paraId="4D7AD8E7" w14:textId="77777777" w:rsidR="00227F99" w:rsidRPr="00D15D7E" w:rsidRDefault="00227F99" w:rsidP="00227F99">
      <w:pPr>
        <w:pStyle w:val="Heading2"/>
      </w:pPr>
      <w:r w:rsidRPr="00D15D7E">
        <w:t>2.5</w:t>
      </w:r>
      <w:r w:rsidRPr="00D15D7E">
        <w:tab/>
        <w:t>Capabilities specification(s)</w:t>
      </w:r>
    </w:p>
    <w:p w14:paraId="7CDFE5B7" w14:textId="2BB07220" w:rsidR="00227F99" w:rsidRPr="00D15D7E" w:rsidRDefault="00227F99" w:rsidP="00227F99">
      <w:r w:rsidRPr="00D15D7E">
        <w:t xml:space="preserve">NR currently </w:t>
      </w:r>
      <w:r>
        <w:t xml:space="preserve">has </w:t>
      </w:r>
      <w:r w:rsidRPr="00D15D7E">
        <w:t xml:space="preserve">three RAN2 specifications defining UE </w:t>
      </w:r>
      <w:r w:rsidR="008230C5">
        <w:t>c</w:t>
      </w:r>
      <w:r w:rsidRPr="00D15D7E">
        <w:t>apabilities: TS</w:t>
      </w:r>
      <w:r>
        <w:t xml:space="preserve"> </w:t>
      </w:r>
      <w:r w:rsidRPr="00D15D7E">
        <w:t>38.331 (</w:t>
      </w:r>
      <w:r w:rsidRPr="00D15D7E">
        <w:rPr>
          <w:i/>
          <w:iCs/>
        </w:rPr>
        <w:t>capability signalling</w:t>
      </w:r>
      <w:r w:rsidRPr="00D15D7E">
        <w:t xml:space="preserve"> in the RRC specification), TS</w:t>
      </w:r>
      <w:r>
        <w:t xml:space="preserve"> </w:t>
      </w:r>
      <w:r w:rsidRPr="00D15D7E">
        <w:t>38.306 (</w:t>
      </w:r>
      <w:r w:rsidRPr="00D15D7E">
        <w:rPr>
          <w:i/>
          <w:iCs/>
        </w:rPr>
        <w:t>capability descriptions</w:t>
      </w:r>
      <w:r w:rsidRPr="00D15D7E">
        <w:t xml:space="preserve"> based on the signalling) and TR</w:t>
      </w:r>
      <w:r>
        <w:t xml:space="preserve"> </w:t>
      </w:r>
      <w:r w:rsidRPr="00D15D7E">
        <w:t>38.822 (</w:t>
      </w:r>
      <w:r w:rsidRPr="00D15D7E">
        <w:rPr>
          <w:i/>
          <w:iCs/>
        </w:rPr>
        <w:t>feature group descriptions</w:t>
      </w:r>
      <w:r w:rsidRPr="00D15D7E">
        <w:t xml:space="preserve"> that are used at the end of release for creating the capability signalling).</w:t>
      </w:r>
    </w:p>
    <w:p w14:paraId="347C887B" w14:textId="4E8B698B" w:rsidR="00227F99" w:rsidRDefault="00227F99" w:rsidP="00227F99">
      <w:r w:rsidRPr="00D15D7E">
        <w:t>The NR capability discussions have usually been separated from the “main” work item discussions, with separate CRs maintained since the discussions often diverge from the main technical discussions of the feature functionality. Therefore, in practice the capabilities are a separate topic from the rest of the RRC discussion</w:t>
      </w:r>
      <w:r>
        <w:t xml:space="preserve"> (including ASN.1 review)</w:t>
      </w:r>
      <w:r w:rsidRPr="00D15D7E">
        <w:t>. Maintaining all this information across different specifications has shown to be laborious and has led to numerous discrepancies between the three specifications (especially since RAN2 originally did not intend to maintain TR</w:t>
      </w:r>
      <w:r>
        <w:t xml:space="preserve"> </w:t>
      </w:r>
      <w:r w:rsidRPr="00D15D7E">
        <w:t xml:space="preserve">38.822 but later chose to start doing that). </w:t>
      </w:r>
      <w:r>
        <w:t>Furthermore, such discrepancies have occasionally resulted in companies implementing features differently (e.g. one product team basing their interpretation on 38.331, one basing it on 38.306, and one basing it on 38.822), which has led to multiple instances where RAN2 has debated over which spec is considered the authoritative source on capabilities.</w:t>
      </w:r>
    </w:p>
    <w:p w14:paraId="288C98D9" w14:textId="77777777" w:rsidR="00227F99" w:rsidRDefault="00227F99" w:rsidP="00227F99">
      <w:r w:rsidRPr="005B38DF">
        <w:rPr>
          <w:b/>
          <w:bCs/>
        </w:rPr>
        <w:t>Observation</w:t>
      </w:r>
      <w:r>
        <w:rPr>
          <w:b/>
          <w:bCs/>
        </w:rPr>
        <w:t xml:space="preserve"> 10</w:t>
      </w:r>
      <w:r>
        <w:t>: Spreading capabilities across multiple specifications has shown to be laborious and resulted in discrepancies that led to incorrect product implementations.</w:t>
      </w:r>
    </w:p>
    <w:p w14:paraId="34D07F38" w14:textId="719ECDC8" w:rsidR="00227F99" w:rsidRPr="00D15D7E" w:rsidRDefault="00227F99" w:rsidP="00227F99">
      <w:r w:rsidRPr="00D15D7E">
        <w:t>The TR is good for tracking which Feature Groups are related to one another, but encoding of the Feature Groups in RRC makes it difficult to identify the</w:t>
      </w:r>
      <w:r>
        <w:t>ir</w:t>
      </w:r>
      <w:r w:rsidRPr="00D15D7E">
        <w:t xml:space="preserve"> relations</w:t>
      </w:r>
      <w:r>
        <w:t>hip to one another</w:t>
      </w:r>
      <w:r w:rsidRPr="00D15D7E">
        <w:t xml:space="preserve">. </w:t>
      </w:r>
      <w:r>
        <w:t xml:space="preserve">Furthermore, 38.306 does not capture the Feature Group IDs at all, so one is required to cross-reference between 38.822 or 38.331. </w:t>
      </w:r>
      <w:r w:rsidRPr="00D15D7E">
        <w:t>Therefore, moving the capability aspects from the main RRC specification into their own specification would both reduce the complexity of specif</w:t>
      </w:r>
      <w:r>
        <w:t>ying the UE capabilities</w:t>
      </w:r>
      <w:r w:rsidRPr="00D15D7E">
        <w:t xml:space="preserve"> and avoid some of the discrepancies requiring more effort for specification maintenance. To simplify management of UE capabilities specification</w:t>
      </w:r>
      <w:r w:rsidR="00926275">
        <w:t>s</w:t>
      </w:r>
      <w:r w:rsidRPr="00D15D7E">
        <w:t xml:space="preserve">, </w:t>
      </w:r>
      <w:r w:rsidR="00F15A29" w:rsidRPr="00D15D7E">
        <w:t>limit redundancy and improve efficiency</w:t>
      </w:r>
      <w:r w:rsidR="00F15A29">
        <w:t>,</w:t>
      </w:r>
      <w:r w:rsidR="00F15A29" w:rsidRPr="00D15D7E">
        <w:t xml:space="preserve"> </w:t>
      </w:r>
      <w:r w:rsidRPr="00D15D7E">
        <w:t xml:space="preserve">it seems beneficial to reconsider the three complementary specifications approach </w:t>
      </w:r>
      <w:r w:rsidR="00EC02DC">
        <w:t xml:space="preserve">and aim for a </w:t>
      </w:r>
      <w:r w:rsidR="005951B0">
        <w:t xml:space="preserve">single </w:t>
      </w:r>
      <w:r w:rsidR="00693A35">
        <w:t>capability</w:t>
      </w:r>
      <w:r w:rsidR="005951B0">
        <w:t xml:space="preserve"> specification</w:t>
      </w:r>
      <w:r w:rsidRPr="00D15D7E">
        <w:t xml:space="preserve">, as shown in </w:t>
      </w:r>
      <w:r w:rsidRPr="005B38DF">
        <w:t>Figure 2</w:t>
      </w:r>
      <w:r w:rsidRPr="00D15D7E">
        <w:t>.</w:t>
      </w:r>
    </w:p>
    <w:p w14:paraId="3DAD5EA3" w14:textId="77777777" w:rsidR="00227F99" w:rsidRPr="00D15D7E" w:rsidRDefault="00227F99" w:rsidP="00227F99">
      <w:pPr>
        <w:jc w:val="center"/>
      </w:pPr>
      <w:r w:rsidRPr="00D15D7E">
        <w:rPr>
          <w:noProof/>
        </w:rPr>
        <w:drawing>
          <wp:inline distT="0" distB="0" distL="0" distR="0" wp14:anchorId="5C17329F" wp14:editId="00FDF487">
            <wp:extent cx="3194685" cy="518160"/>
            <wp:effectExtent l="0" t="0" r="5715" b="0"/>
            <wp:docPr id="580992192" name="Picture 2" descr="A green and white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992192" name="Picture 2" descr="A green and white screen&#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94685" cy="518160"/>
                    </a:xfrm>
                    <a:prstGeom prst="rect">
                      <a:avLst/>
                    </a:prstGeom>
                    <a:noFill/>
                  </pic:spPr>
                </pic:pic>
              </a:graphicData>
            </a:graphic>
          </wp:inline>
        </w:drawing>
      </w:r>
    </w:p>
    <w:p w14:paraId="3F145E25" w14:textId="77777777" w:rsidR="00227F99" w:rsidRPr="00D15D7E" w:rsidRDefault="00227F99" w:rsidP="00227F99">
      <w:pPr>
        <w:pStyle w:val="Caption"/>
        <w:jc w:val="center"/>
        <w:rPr>
          <w:color w:val="auto"/>
        </w:rPr>
      </w:pPr>
      <w:r w:rsidRPr="005B38DF">
        <w:rPr>
          <w:color w:val="auto"/>
        </w:rPr>
        <w:t>Figure 2: Compacting UE capabilities to one specification</w:t>
      </w:r>
    </w:p>
    <w:p w14:paraId="266D62FA" w14:textId="52252FC9" w:rsidR="00227F99" w:rsidRPr="005749B0" w:rsidRDefault="00227F99" w:rsidP="005749B0">
      <w:pPr>
        <w:spacing w:line="259" w:lineRule="auto"/>
        <w:rPr>
          <w:b/>
          <w:bCs/>
        </w:rPr>
      </w:pPr>
      <w:r w:rsidRPr="00D15D7E">
        <w:rPr>
          <w:b/>
          <w:bCs/>
        </w:rPr>
        <w:t xml:space="preserve">Proposal 7: </w:t>
      </w:r>
      <w:r w:rsidRPr="00D15D7E">
        <w:t>Study how to capture all capability aspects in one technical specification to simplify specification, maintenance, and implementation of the 6GR UE capabilities.</w:t>
      </w:r>
    </w:p>
    <w:p w14:paraId="6E065BD4" w14:textId="77777777" w:rsidR="006267A6" w:rsidRPr="006E13D1" w:rsidRDefault="006267A6" w:rsidP="006267A6">
      <w:pPr>
        <w:pStyle w:val="Heading1"/>
      </w:pPr>
      <w:r>
        <w:lastRenderedPageBreak/>
        <w:t>3</w:t>
      </w:r>
      <w:r w:rsidRPr="006E13D1">
        <w:tab/>
      </w:r>
      <w:r>
        <w:t>Conclusion</w:t>
      </w:r>
    </w:p>
    <w:p w14:paraId="1772E926" w14:textId="09D5B923" w:rsidR="006267A6" w:rsidRDefault="00D40ECA" w:rsidP="006267A6">
      <w:r>
        <w:t xml:space="preserve">In this </w:t>
      </w:r>
      <w:r w:rsidR="006267A6">
        <w:t xml:space="preserve">document </w:t>
      </w:r>
      <w:r>
        <w:t>we</w:t>
      </w:r>
      <w:r w:rsidR="006267A6">
        <w:t xml:space="preserve"> made the following observations</w:t>
      </w:r>
      <w:r w:rsidR="00E009D2">
        <w:t xml:space="preserve"> and proposals</w:t>
      </w:r>
      <w:r w:rsidR="006267A6">
        <w:t>:</w:t>
      </w:r>
    </w:p>
    <w:p w14:paraId="02DDE37A" w14:textId="336D1F4C" w:rsidR="00E8078F" w:rsidRPr="00FD7026" w:rsidRDefault="00E8078F" w:rsidP="006267A6">
      <w:pPr>
        <w:rPr>
          <w:u w:val="single"/>
        </w:rPr>
      </w:pPr>
      <w:r w:rsidRPr="00FD7026">
        <w:rPr>
          <w:u w:val="single"/>
        </w:rPr>
        <w:t>Dynamic UE capabilities:</w:t>
      </w:r>
    </w:p>
    <w:p w14:paraId="28322DA8" w14:textId="77777777" w:rsidR="00CE1CCC" w:rsidRDefault="00CE1CCC" w:rsidP="00CE1CCC">
      <w:pPr>
        <w:pStyle w:val="B1"/>
        <w:ind w:left="0" w:firstLine="0"/>
      </w:pPr>
      <w:r w:rsidRPr="00425624">
        <w:rPr>
          <w:b/>
          <w:bCs/>
        </w:rPr>
        <w:t>Observation</w:t>
      </w:r>
      <w:r>
        <w:rPr>
          <w:b/>
          <w:bCs/>
        </w:rPr>
        <w:t xml:space="preserve"> 1</w:t>
      </w:r>
      <w:r w:rsidRPr="00C0068B">
        <w:t>:</w:t>
      </w:r>
      <w:r>
        <w:t xml:space="preserve"> The absence of RRC Reconfiguration in response to UAI does not preclude responsive network behaviour or adaptation at lower layers. </w:t>
      </w:r>
    </w:p>
    <w:p w14:paraId="280E44F9" w14:textId="77777777" w:rsidR="00CE1CCC" w:rsidRDefault="00CE1CCC" w:rsidP="00CE1CCC">
      <w:pPr>
        <w:pStyle w:val="B1"/>
        <w:ind w:left="0" w:firstLine="0"/>
      </w:pPr>
      <w:r w:rsidRPr="00C0068B">
        <w:rPr>
          <w:b/>
          <w:bCs/>
        </w:rPr>
        <w:t>Observation 2</w:t>
      </w:r>
      <w:r>
        <w:t>: Network behaviour in response to UAI could be ambiguous, making it difficult for UEs to rely on UAI in general.</w:t>
      </w:r>
    </w:p>
    <w:p w14:paraId="4678CE1D" w14:textId="77777777" w:rsidR="00CE1CCC" w:rsidRDefault="00CE1CCC" w:rsidP="00CE1CCC">
      <w:r w:rsidRPr="00FB187C">
        <w:rPr>
          <w:b/>
          <w:bCs/>
        </w:rPr>
        <w:t xml:space="preserve">Observation </w:t>
      </w:r>
      <w:r>
        <w:rPr>
          <w:b/>
          <w:bCs/>
        </w:rPr>
        <w:t>3</w:t>
      </w:r>
      <w:r>
        <w:t>: Networks cannot reasonably deal with dynamic capabilities unless proper guardrails are in place to regulate how dynamic capabilities are used by UEs.</w:t>
      </w:r>
    </w:p>
    <w:p w14:paraId="2387F738" w14:textId="77777777" w:rsidR="00CE1CCC" w:rsidRDefault="00CE1CCC" w:rsidP="00CE1CCC">
      <w:r w:rsidRPr="00FB187C">
        <w:rPr>
          <w:b/>
          <w:bCs/>
        </w:rPr>
        <w:t>Observation 4</w:t>
      </w:r>
      <w:r>
        <w:t>: Once the basic requirements are understood, RAN2 will need to discuss which entity is responsible for initiating the configuration update associated with a capability change.</w:t>
      </w:r>
    </w:p>
    <w:p w14:paraId="1FBECD43" w14:textId="77777777" w:rsidR="00CE1CCC" w:rsidRDefault="00CE1CCC" w:rsidP="00CE1CCC">
      <w:r w:rsidRPr="006762F2">
        <w:rPr>
          <w:b/>
          <w:bCs/>
        </w:rPr>
        <w:t xml:space="preserve">Proposal </w:t>
      </w:r>
      <w:r>
        <w:rPr>
          <w:b/>
          <w:bCs/>
        </w:rPr>
        <w:t>1</w:t>
      </w:r>
      <w:r>
        <w:t>: S</w:t>
      </w:r>
      <w:r w:rsidRPr="008223A5">
        <w:t>tudy commercialized 5G UAI issues (e.g. overheating) as the use case</w:t>
      </w:r>
      <w:r>
        <w:t xml:space="preserve"> for dynamic capabilities.</w:t>
      </w:r>
    </w:p>
    <w:p w14:paraId="75D53C35" w14:textId="77777777" w:rsidR="00CE1CCC" w:rsidRDefault="00CE1CCC" w:rsidP="00CE1CCC">
      <w:r w:rsidRPr="003E6251">
        <w:rPr>
          <w:b/>
          <w:bCs/>
        </w:rPr>
        <w:t>Proposal 2</w:t>
      </w:r>
      <w:r>
        <w:t xml:space="preserve">: </w:t>
      </w:r>
      <w:r w:rsidRPr="003E1294">
        <w:t xml:space="preserve">Study whether the </w:t>
      </w:r>
      <w:r>
        <w:t>limitations</w:t>
      </w:r>
      <w:r w:rsidRPr="003E1294">
        <w:t xml:space="preserve"> observed with UAI stem from ambiguity in the network’s response to UE indications.</w:t>
      </w:r>
    </w:p>
    <w:p w14:paraId="1073B84A" w14:textId="77777777" w:rsidR="00CE1CCC" w:rsidRDefault="00CE1CCC" w:rsidP="00CE1CCC">
      <w:r w:rsidRPr="00F23A39">
        <w:rPr>
          <w:b/>
          <w:bCs/>
        </w:rPr>
        <w:t xml:space="preserve">Proposal </w:t>
      </w:r>
      <w:r>
        <w:rPr>
          <w:b/>
          <w:bCs/>
        </w:rPr>
        <w:t>3</w:t>
      </w:r>
      <w:r>
        <w:t>: Dynamic capabilities, if agreed, shall be well-defined in terms of which capabilities can be changed, under which conditions, and when/how often they can change.</w:t>
      </w:r>
    </w:p>
    <w:p w14:paraId="4271AC40" w14:textId="77777777" w:rsidR="00CE1CCC" w:rsidRPr="00D15D7E" w:rsidRDefault="00CE1CCC" w:rsidP="00CE1CCC">
      <w:r w:rsidRPr="00D15D7E">
        <w:rPr>
          <w:b/>
          <w:bCs/>
        </w:rPr>
        <w:t xml:space="preserve">Proposal </w:t>
      </w:r>
      <w:r>
        <w:rPr>
          <w:b/>
          <w:bCs/>
        </w:rPr>
        <w:t>4</w:t>
      </w:r>
      <w:r w:rsidRPr="00D15D7E">
        <w:t xml:space="preserve">: </w:t>
      </w:r>
      <w:r>
        <w:t>Analysis of “dynamic capability” use cases shall also consider whether other procedures, e.g. handling by RRC configuration or lower layers, can adequately meet the requirements.</w:t>
      </w:r>
    </w:p>
    <w:p w14:paraId="318D915E" w14:textId="3A51F176" w:rsidR="00EE0C47" w:rsidRPr="00FD7026" w:rsidRDefault="00EE0C47" w:rsidP="006267A6">
      <w:pPr>
        <w:rPr>
          <w:bCs/>
          <w:u w:val="single"/>
        </w:rPr>
      </w:pPr>
      <w:r w:rsidRPr="00FD7026">
        <w:rPr>
          <w:bCs/>
          <w:u w:val="single"/>
        </w:rPr>
        <w:t xml:space="preserve">IODT </w:t>
      </w:r>
      <w:r w:rsidR="00FD7026">
        <w:rPr>
          <w:bCs/>
          <w:u w:val="single"/>
        </w:rPr>
        <w:t>challenges</w:t>
      </w:r>
      <w:r w:rsidRPr="00FD7026">
        <w:rPr>
          <w:bCs/>
          <w:u w:val="single"/>
        </w:rPr>
        <w:t>:</w:t>
      </w:r>
    </w:p>
    <w:p w14:paraId="0AA4D24B" w14:textId="77777777" w:rsidR="00DE5888" w:rsidRDefault="00DE5888" w:rsidP="00DE5888">
      <w:r w:rsidRPr="00DD4544">
        <w:rPr>
          <w:b/>
          <w:bCs/>
        </w:rPr>
        <w:t>Observation 5</w:t>
      </w:r>
      <w:r w:rsidRPr="00DD4544">
        <w:t>: IODT declaration, although based on normative work from RAN WGs, is still subject to vendor discretion outside of 3GPP.</w:t>
      </w:r>
    </w:p>
    <w:p w14:paraId="70242EBB" w14:textId="77777777" w:rsidR="00DE5888" w:rsidRDefault="00DE5888" w:rsidP="00DE5888">
      <w:r w:rsidRPr="00320E8E">
        <w:rPr>
          <w:b/>
          <w:bCs/>
        </w:rPr>
        <w:t xml:space="preserve">Observation </w:t>
      </w:r>
      <w:r>
        <w:rPr>
          <w:b/>
          <w:bCs/>
        </w:rPr>
        <w:t>6</w:t>
      </w:r>
      <w:r>
        <w:t>: Despite rigorous IODT testing, issues are sometimes not discovered until features are already deployed in commercial networks.</w:t>
      </w:r>
    </w:p>
    <w:p w14:paraId="3721B192" w14:textId="77777777" w:rsidR="00DE5888" w:rsidRDefault="00DE5888" w:rsidP="00DE5888">
      <w:pPr>
        <w:rPr>
          <w:rFonts w:eastAsia="PMingLiU"/>
          <w:lang w:eastAsia="zh-TW"/>
        </w:rPr>
      </w:pPr>
      <w:r w:rsidRPr="00917DC0">
        <w:rPr>
          <w:rFonts w:eastAsia="PMingLiU"/>
          <w:b/>
          <w:bCs/>
          <w:lang w:eastAsia="zh-TW"/>
        </w:rPr>
        <w:t xml:space="preserve">Observation </w:t>
      </w:r>
      <w:r>
        <w:rPr>
          <w:rFonts w:eastAsia="PMingLiU"/>
          <w:b/>
          <w:bCs/>
          <w:lang w:eastAsia="zh-TW"/>
        </w:rPr>
        <w:t>7</w:t>
      </w:r>
      <w:r>
        <w:rPr>
          <w:rFonts w:eastAsia="PMingLiU"/>
          <w:lang w:eastAsia="zh-TW"/>
        </w:rPr>
        <w:t xml:space="preserve">: When issues in the field are isolated to specific UEs/chipsets, identifying the culprit is a lengthy process that can delay deployment of features in commercial networks. </w:t>
      </w:r>
    </w:p>
    <w:p w14:paraId="22A60EC6" w14:textId="77777777" w:rsidR="00DE5888" w:rsidRDefault="00DE5888" w:rsidP="00DE5888">
      <w:pPr>
        <w:rPr>
          <w:rFonts w:eastAsia="PMingLiU"/>
          <w:lang w:eastAsia="zh-TW"/>
        </w:rPr>
      </w:pPr>
      <w:r w:rsidRPr="00487256">
        <w:rPr>
          <w:rFonts w:eastAsia="PMingLiU"/>
          <w:b/>
          <w:bCs/>
          <w:lang w:eastAsia="zh-TW"/>
        </w:rPr>
        <w:t>Observation 8</w:t>
      </w:r>
      <w:r>
        <w:rPr>
          <w:rFonts w:eastAsia="PMingLiU"/>
          <w:lang w:eastAsia="zh-TW"/>
        </w:rPr>
        <w:t>: Introduction of a UE/chipset ID helps fast-track isolating issues in the field and can serve as a feedback loop in the IODT process.</w:t>
      </w:r>
    </w:p>
    <w:p w14:paraId="57918883" w14:textId="77777777" w:rsidR="00DE5888" w:rsidRPr="00E61EC9" w:rsidRDefault="00DE5888" w:rsidP="00DE5888">
      <w:r w:rsidRPr="00AF532C">
        <w:rPr>
          <w:rFonts w:eastAsia="PMingLiU"/>
          <w:b/>
          <w:bCs/>
          <w:lang w:eastAsia="zh-TW"/>
        </w:rPr>
        <w:t xml:space="preserve">Proposal </w:t>
      </w:r>
      <w:r>
        <w:rPr>
          <w:rFonts w:eastAsia="PMingLiU"/>
          <w:b/>
          <w:bCs/>
          <w:lang w:eastAsia="zh-TW"/>
        </w:rPr>
        <w:t>5</w:t>
      </w:r>
      <w:r>
        <w:rPr>
          <w:rFonts w:eastAsia="PMingLiU"/>
          <w:lang w:eastAsia="zh-TW"/>
        </w:rPr>
        <w:t>: Study ways to identify UE and/or chipset unambiguously when features behave unexpectedly in commercial networks.</w:t>
      </w:r>
    </w:p>
    <w:p w14:paraId="29BF754C" w14:textId="5527971E" w:rsidR="006267A6" w:rsidRPr="00FD7026" w:rsidRDefault="00E8078F" w:rsidP="006267A6">
      <w:pPr>
        <w:rPr>
          <w:u w:val="single"/>
        </w:rPr>
      </w:pPr>
      <w:r w:rsidRPr="00FD7026">
        <w:rPr>
          <w:u w:val="single"/>
        </w:rPr>
        <w:t>Capability structure:</w:t>
      </w:r>
    </w:p>
    <w:p w14:paraId="09495823" w14:textId="77777777" w:rsidR="00DE5888" w:rsidRDefault="00DE5888" w:rsidP="00DE5888">
      <w:pPr>
        <w:rPr>
          <w:lang w:val="en-US"/>
        </w:rPr>
      </w:pPr>
      <w:r w:rsidRPr="00DF3814">
        <w:rPr>
          <w:b/>
          <w:bCs/>
          <w:lang w:val="en-US"/>
        </w:rPr>
        <w:t>Observation</w:t>
      </w:r>
      <w:r>
        <w:rPr>
          <w:b/>
          <w:bCs/>
          <w:lang w:val="en-US"/>
        </w:rPr>
        <w:t xml:space="preserve"> 9</w:t>
      </w:r>
      <w:r w:rsidRPr="00DF3814">
        <w:rPr>
          <w:b/>
          <w:bCs/>
          <w:lang w:val="en-US"/>
        </w:rPr>
        <w:t>:</w:t>
      </w:r>
      <w:r w:rsidRPr="00DF3814">
        <w:rPr>
          <w:lang w:val="en-US"/>
        </w:rPr>
        <w:t xml:space="preserve"> UE radio capabilities can be very large and </w:t>
      </w:r>
      <w:r>
        <w:rPr>
          <w:lang w:val="en-US"/>
        </w:rPr>
        <w:t xml:space="preserve">can </w:t>
      </w:r>
      <w:r w:rsidRPr="00DF3814">
        <w:rPr>
          <w:lang w:val="en-US"/>
        </w:rPr>
        <w:t xml:space="preserve">exceed the allowable size of a single UL RRC message </w:t>
      </w:r>
      <w:r>
        <w:rPr>
          <w:lang w:val="en-US"/>
        </w:rPr>
        <w:t>size</w:t>
      </w:r>
      <w:r w:rsidRPr="00DF3814">
        <w:rPr>
          <w:lang w:val="en-US"/>
        </w:rPr>
        <w:t>.  </w:t>
      </w:r>
    </w:p>
    <w:p w14:paraId="5DC6E0D3" w14:textId="77777777" w:rsidR="00DE5888" w:rsidRPr="00D15D7E" w:rsidRDefault="00DE5888" w:rsidP="00DE5888">
      <w:r w:rsidRPr="00D15D7E">
        <w:rPr>
          <w:b/>
        </w:rPr>
        <w:t xml:space="preserve">Proposal </w:t>
      </w:r>
      <w:r>
        <w:rPr>
          <w:b/>
        </w:rPr>
        <w:t>6</w:t>
      </w:r>
      <w:r w:rsidRPr="00D15D7E">
        <w:rPr>
          <w:bCs/>
        </w:rPr>
        <w:t>:</w:t>
      </w:r>
      <w:r>
        <w:t xml:space="preserve"> Study scalable design for UE capability signalling with the objective of ensuring the UE capability container fits into a single UL RRC message.</w:t>
      </w:r>
    </w:p>
    <w:p w14:paraId="1767E1AD" w14:textId="281C0A8A" w:rsidR="00E8078F" w:rsidRPr="00FD7026" w:rsidRDefault="00E8078F" w:rsidP="006267A6">
      <w:pPr>
        <w:rPr>
          <w:u w:val="single"/>
        </w:rPr>
      </w:pPr>
      <w:r w:rsidRPr="00FD7026">
        <w:rPr>
          <w:u w:val="single"/>
        </w:rPr>
        <w:t>Capability specification</w:t>
      </w:r>
      <w:r w:rsidR="00D40ECA">
        <w:rPr>
          <w:u w:val="single"/>
        </w:rPr>
        <w:t>(s)</w:t>
      </w:r>
      <w:r w:rsidRPr="00FD7026">
        <w:rPr>
          <w:u w:val="single"/>
        </w:rPr>
        <w:t>:</w:t>
      </w:r>
    </w:p>
    <w:p w14:paraId="2CDFDA1D" w14:textId="77777777" w:rsidR="00DE5888" w:rsidRDefault="00DE5888" w:rsidP="00DE5888">
      <w:r w:rsidRPr="005B38DF">
        <w:rPr>
          <w:b/>
          <w:bCs/>
        </w:rPr>
        <w:t>Observation</w:t>
      </w:r>
      <w:r>
        <w:rPr>
          <w:b/>
          <w:bCs/>
        </w:rPr>
        <w:t xml:space="preserve"> 10</w:t>
      </w:r>
      <w:r>
        <w:t>: Spreading capabilities across multiple specifications has shown to be laborious and resulted in discrepancies that led to incorrect product implementations.</w:t>
      </w:r>
    </w:p>
    <w:p w14:paraId="43240D3F" w14:textId="5E01A458" w:rsidR="00FA439B" w:rsidRPr="00DE5888" w:rsidRDefault="00DE5888" w:rsidP="00DE5888">
      <w:pPr>
        <w:spacing w:line="259" w:lineRule="auto"/>
        <w:rPr>
          <w:b/>
          <w:bCs/>
        </w:rPr>
      </w:pPr>
      <w:r w:rsidRPr="00D15D7E">
        <w:rPr>
          <w:b/>
          <w:bCs/>
        </w:rPr>
        <w:t xml:space="preserve">Proposal 7: </w:t>
      </w:r>
      <w:r w:rsidRPr="00D15D7E">
        <w:t>Study how to capture all capability aspects in one technical specification to simplify specification, maintenance, and implementation of the 6GR UE capabilities.</w:t>
      </w:r>
    </w:p>
    <w:sectPr w:rsidR="00FA439B" w:rsidRPr="00DE588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3D3F3" w14:textId="77777777" w:rsidR="00CC1A17" w:rsidRDefault="00CC1A17">
      <w:r>
        <w:separator/>
      </w:r>
    </w:p>
  </w:endnote>
  <w:endnote w:type="continuationSeparator" w:id="0">
    <w:p w14:paraId="26A05EA6" w14:textId="77777777" w:rsidR="00CC1A17" w:rsidRDefault="00CC1A17">
      <w:r>
        <w:continuationSeparator/>
      </w:r>
    </w:p>
  </w:endnote>
  <w:endnote w:type="continuationNotice" w:id="1">
    <w:p w14:paraId="67773961" w14:textId="77777777" w:rsidR="00CC1A17" w:rsidRDefault="00CC1A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A9542" w14:textId="77777777" w:rsidR="00533981" w:rsidRDefault="005339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9E57A" w14:textId="77777777" w:rsidR="00533981" w:rsidRDefault="005339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2B6CF" w14:textId="77777777" w:rsidR="00533981" w:rsidRDefault="00533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48870" w14:textId="77777777" w:rsidR="00CC1A17" w:rsidRDefault="00CC1A17">
      <w:r>
        <w:separator/>
      </w:r>
    </w:p>
  </w:footnote>
  <w:footnote w:type="continuationSeparator" w:id="0">
    <w:p w14:paraId="03247394" w14:textId="77777777" w:rsidR="00CC1A17" w:rsidRDefault="00CC1A17">
      <w:r>
        <w:continuationSeparator/>
      </w:r>
    </w:p>
  </w:footnote>
  <w:footnote w:type="continuationNotice" w:id="1">
    <w:p w14:paraId="4F659E73" w14:textId="77777777" w:rsidR="00CC1A17" w:rsidRDefault="00CC1A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6F34A" w14:textId="77777777" w:rsidR="00533981" w:rsidRDefault="005339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21C11" w14:textId="77777777" w:rsidR="00533981" w:rsidRDefault="005339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ECFCC" w14:textId="77777777" w:rsidR="00533981" w:rsidRDefault="00533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F433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5C05B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196D0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18A7A6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40A2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B895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F027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D4FB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6"/>
  </w:num>
  <w:num w:numId="19" w16cid:durableId="709962461">
    <w:abstractNumId w:val="16"/>
  </w:num>
  <w:num w:numId="20" w16cid:durableId="747382330">
    <w:abstractNumId w:val="8"/>
  </w:num>
  <w:num w:numId="21" w16cid:durableId="1779522314">
    <w:abstractNumId w:val="3"/>
  </w:num>
  <w:num w:numId="22" w16cid:durableId="16275431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03A"/>
    <w:rsid w:val="0000489C"/>
    <w:rsid w:val="00005547"/>
    <w:rsid w:val="00006C10"/>
    <w:rsid w:val="000135EE"/>
    <w:rsid w:val="000145A1"/>
    <w:rsid w:val="00016557"/>
    <w:rsid w:val="00020DFE"/>
    <w:rsid w:val="00020ED1"/>
    <w:rsid w:val="00023C40"/>
    <w:rsid w:val="0002507D"/>
    <w:rsid w:val="00033397"/>
    <w:rsid w:val="00040095"/>
    <w:rsid w:val="00040FDC"/>
    <w:rsid w:val="00041105"/>
    <w:rsid w:val="000418DD"/>
    <w:rsid w:val="0004507C"/>
    <w:rsid w:val="00046295"/>
    <w:rsid w:val="00047352"/>
    <w:rsid w:val="000645D7"/>
    <w:rsid w:val="00065268"/>
    <w:rsid w:val="000714D3"/>
    <w:rsid w:val="0007262E"/>
    <w:rsid w:val="00073C9C"/>
    <w:rsid w:val="00075B08"/>
    <w:rsid w:val="00075D18"/>
    <w:rsid w:val="00076412"/>
    <w:rsid w:val="000800DA"/>
    <w:rsid w:val="00080512"/>
    <w:rsid w:val="00083AE7"/>
    <w:rsid w:val="00084543"/>
    <w:rsid w:val="0008606C"/>
    <w:rsid w:val="00087111"/>
    <w:rsid w:val="00090468"/>
    <w:rsid w:val="00094568"/>
    <w:rsid w:val="000A2618"/>
    <w:rsid w:val="000B02CA"/>
    <w:rsid w:val="000B1A43"/>
    <w:rsid w:val="000B2AAA"/>
    <w:rsid w:val="000B7BCF"/>
    <w:rsid w:val="000C2252"/>
    <w:rsid w:val="000C522B"/>
    <w:rsid w:val="000D14ED"/>
    <w:rsid w:val="000D3DFC"/>
    <w:rsid w:val="000D58AB"/>
    <w:rsid w:val="000E17CC"/>
    <w:rsid w:val="000F32A8"/>
    <w:rsid w:val="000F3A8C"/>
    <w:rsid w:val="000F5672"/>
    <w:rsid w:val="000F7901"/>
    <w:rsid w:val="00105F3B"/>
    <w:rsid w:val="00106540"/>
    <w:rsid w:val="001070A5"/>
    <w:rsid w:val="00107259"/>
    <w:rsid w:val="0011046F"/>
    <w:rsid w:val="001104DC"/>
    <w:rsid w:val="0011183B"/>
    <w:rsid w:val="00112F1A"/>
    <w:rsid w:val="00120009"/>
    <w:rsid w:val="00121A96"/>
    <w:rsid w:val="0012348B"/>
    <w:rsid w:val="00125351"/>
    <w:rsid w:val="0012610D"/>
    <w:rsid w:val="0012796A"/>
    <w:rsid w:val="00132931"/>
    <w:rsid w:val="001329A3"/>
    <w:rsid w:val="001423FB"/>
    <w:rsid w:val="00144FD3"/>
    <w:rsid w:val="00145075"/>
    <w:rsid w:val="0014781E"/>
    <w:rsid w:val="0015214B"/>
    <w:rsid w:val="00155429"/>
    <w:rsid w:val="0016018C"/>
    <w:rsid w:val="00163A64"/>
    <w:rsid w:val="001716F4"/>
    <w:rsid w:val="001741A0"/>
    <w:rsid w:val="00175FA0"/>
    <w:rsid w:val="00180DF6"/>
    <w:rsid w:val="00182D41"/>
    <w:rsid w:val="00184C85"/>
    <w:rsid w:val="00184E33"/>
    <w:rsid w:val="0018542A"/>
    <w:rsid w:val="00194CD0"/>
    <w:rsid w:val="00194F6D"/>
    <w:rsid w:val="00195940"/>
    <w:rsid w:val="001A2692"/>
    <w:rsid w:val="001B49C9"/>
    <w:rsid w:val="001C18F2"/>
    <w:rsid w:val="001C23F4"/>
    <w:rsid w:val="001C4902"/>
    <w:rsid w:val="001C4F79"/>
    <w:rsid w:val="001D06CB"/>
    <w:rsid w:val="001D7A25"/>
    <w:rsid w:val="001E7E99"/>
    <w:rsid w:val="001F168B"/>
    <w:rsid w:val="001F7831"/>
    <w:rsid w:val="00204045"/>
    <w:rsid w:val="0020534E"/>
    <w:rsid w:val="0020712B"/>
    <w:rsid w:val="00213442"/>
    <w:rsid w:val="002167A4"/>
    <w:rsid w:val="0021716B"/>
    <w:rsid w:val="00217467"/>
    <w:rsid w:val="0022606D"/>
    <w:rsid w:val="00227C07"/>
    <w:rsid w:val="00227F8D"/>
    <w:rsid w:val="00227F99"/>
    <w:rsid w:val="00231728"/>
    <w:rsid w:val="002321D3"/>
    <w:rsid w:val="00243952"/>
    <w:rsid w:val="00244A05"/>
    <w:rsid w:val="00247A42"/>
    <w:rsid w:val="00250404"/>
    <w:rsid w:val="00256108"/>
    <w:rsid w:val="00256204"/>
    <w:rsid w:val="00256B74"/>
    <w:rsid w:val="00256F3C"/>
    <w:rsid w:val="002570B2"/>
    <w:rsid w:val="002610D8"/>
    <w:rsid w:val="002663D6"/>
    <w:rsid w:val="00271400"/>
    <w:rsid w:val="002747EC"/>
    <w:rsid w:val="002852B7"/>
    <w:rsid w:val="002855BF"/>
    <w:rsid w:val="00290A7C"/>
    <w:rsid w:val="00295005"/>
    <w:rsid w:val="00296C93"/>
    <w:rsid w:val="002A14ED"/>
    <w:rsid w:val="002A55F5"/>
    <w:rsid w:val="002A7314"/>
    <w:rsid w:val="002B2988"/>
    <w:rsid w:val="002B3DFE"/>
    <w:rsid w:val="002B446B"/>
    <w:rsid w:val="002B7266"/>
    <w:rsid w:val="002B78A8"/>
    <w:rsid w:val="002C1873"/>
    <w:rsid w:val="002D4772"/>
    <w:rsid w:val="002D5E7D"/>
    <w:rsid w:val="002D7DF5"/>
    <w:rsid w:val="002E6388"/>
    <w:rsid w:val="002F0D22"/>
    <w:rsid w:val="003018DF"/>
    <w:rsid w:val="00303F9F"/>
    <w:rsid w:val="00311B17"/>
    <w:rsid w:val="00315FA8"/>
    <w:rsid w:val="003172DC"/>
    <w:rsid w:val="00320E8E"/>
    <w:rsid w:val="00321875"/>
    <w:rsid w:val="0032286E"/>
    <w:rsid w:val="00325AE3"/>
    <w:rsid w:val="00326069"/>
    <w:rsid w:val="00332607"/>
    <w:rsid w:val="003430F3"/>
    <w:rsid w:val="003438EF"/>
    <w:rsid w:val="00351DD2"/>
    <w:rsid w:val="0035462D"/>
    <w:rsid w:val="00363F2C"/>
    <w:rsid w:val="0036459E"/>
    <w:rsid w:val="00364B41"/>
    <w:rsid w:val="0036537D"/>
    <w:rsid w:val="00365EED"/>
    <w:rsid w:val="0037058C"/>
    <w:rsid w:val="00370E1E"/>
    <w:rsid w:val="00372DF8"/>
    <w:rsid w:val="003748AA"/>
    <w:rsid w:val="00382DB2"/>
    <w:rsid w:val="00383096"/>
    <w:rsid w:val="003853E8"/>
    <w:rsid w:val="00386C01"/>
    <w:rsid w:val="00390039"/>
    <w:rsid w:val="003902E3"/>
    <w:rsid w:val="0039346C"/>
    <w:rsid w:val="003A1008"/>
    <w:rsid w:val="003A41EF"/>
    <w:rsid w:val="003A4ED8"/>
    <w:rsid w:val="003A65A4"/>
    <w:rsid w:val="003A6D33"/>
    <w:rsid w:val="003B40AD"/>
    <w:rsid w:val="003B74B4"/>
    <w:rsid w:val="003C0611"/>
    <w:rsid w:val="003C3D6F"/>
    <w:rsid w:val="003C4E37"/>
    <w:rsid w:val="003C6963"/>
    <w:rsid w:val="003D0BB1"/>
    <w:rsid w:val="003D0FD0"/>
    <w:rsid w:val="003D44FE"/>
    <w:rsid w:val="003D6B42"/>
    <w:rsid w:val="003D7AAB"/>
    <w:rsid w:val="003E050F"/>
    <w:rsid w:val="003E1294"/>
    <w:rsid w:val="003E16BE"/>
    <w:rsid w:val="003E5411"/>
    <w:rsid w:val="003E6251"/>
    <w:rsid w:val="003F1D9A"/>
    <w:rsid w:val="003F4E28"/>
    <w:rsid w:val="003F7298"/>
    <w:rsid w:val="003F76B6"/>
    <w:rsid w:val="00400506"/>
    <w:rsid w:val="004006E8"/>
    <w:rsid w:val="00401855"/>
    <w:rsid w:val="004166FF"/>
    <w:rsid w:val="00426F1F"/>
    <w:rsid w:val="0044697E"/>
    <w:rsid w:val="00446C3A"/>
    <w:rsid w:val="0044733D"/>
    <w:rsid w:val="00456970"/>
    <w:rsid w:val="00457837"/>
    <w:rsid w:val="00461967"/>
    <w:rsid w:val="00462330"/>
    <w:rsid w:val="00465587"/>
    <w:rsid w:val="00471169"/>
    <w:rsid w:val="0047347C"/>
    <w:rsid w:val="0047555D"/>
    <w:rsid w:val="00477455"/>
    <w:rsid w:val="00483950"/>
    <w:rsid w:val="00483C46"/>
    <w:rsid w:val="00486D26"/>
    <w:rsid w:val="00487256"/>
    <w:rsid w:val="004910AD"/>
    <w:rsid w:val="004A1E9D"/>
    <w:rsid w:val="004A1F7B"/>
    <w:rsid w:val="004B3AE3"/>
    <w:rsid w:val="004B4282"/>
    <w:rsid w:val="004B49AA"/>
    <w:rsid w:val="004B4A4C"/>
    <w:rsid w:val="004B6435"/>
    <w:rsid w:val="004C44D2"/>
    <w:rsid w:val="004D2B1C"/>
    <w:rsid w:val="004D3578"/>
    <w:rsid w:val="004D380D"/>
    <w:rsid w:val="004D4EF7"/>
    <w:rsid w:val="004E213A"/>
    <w:rsid w:val="004E25B3"/>
    <w:rsid w:val="004E450D"/>
    <w:rsid w:val="004E5344"/>
    <w:rsid w:val="004E591D"/>
    <w:rsid w:val="004E7553"/>
    <w:rsid w:val="004F4540"/>
    <w:rsid w:val="004F73A7"/>
    <w:rsid w:val="00503171"/>
    <w:rsid w:val="005032F4"/>
    <w:rsid w:val="00505C7F"/>
    <w:rsid w:val="00506C28"/>
    <w:rsid w:val="00507065"/>
    <w:rsid w:val="00517D92"/>
    <w:rsid w:val="00526A9A"/>
    <w:rsid w:val="00527D98"/>
    <w:rsid w:val="005302E5"/>
    <w:rsid w:val="00530651"/>
    <w:rsid w:val="00533683"/>
    <w:rsid w:val="00533981"/>
    <w:rsid w:val="00534DA0"/>
    <w:rsid w:val="0053556D"/>
    <w:rsid w:val="00536754"/>
    <w:rsid w:val="005370C1"/>
    <w:rsid w:val="00537809"/>
    <w:rsid w:val="00541A65"/>
    <w:rsid w:val="0054235D"/>
    <w:rsid w:val="005432D9"/>
    <w:rsid w:val="00543E6C"/>
    <w:rsid w:val="00546204"/>
    <w:rsid w:val="0054652D"/>
    <w:rsid w:val="00553186"/>
    <w:rsid w:val="0055318B"/>
    <w:rsid w:val="0056238A"/>
    <w:rsid w:val="00565087"/>
    <w:rsid w:val="0056573F"/>
    <w:rsid w:val="00571279"/>
    <w:rsid w:val="00573250"/>
    <w:rsid w:val="005749B0"/>
    <w:rsid w:val="00575FC5"/>
    <w:rsid w:val="0059043F"/>
    <w:rsid w:val="005913DB"/>
    <w:rsid w:val="005951B0"/>
    <w:rsid w:val="005A0A04"/>
    <w:rsid w:val="005A13AB"/>
    <w:rsid w:val="005A49C6"/>
    <w:rsid w:val="005A5862"/>
    <w:rsid w:val="005B6C9F"/>
    <w:rsid w:val="005C0E92"/>
    <w:rsid w:val="005C3803"/>
    <w:rsid w:val="005C5D7A"/>
    <w:rsid w:val="005C766E"/>
    <w:rsid w:val="005C7CD5"/>
    <w:rsid w:val="005D0F26"/>
    <w:rsid w:val="005D4889"/>
    <w:rsid w:val="005D5412"/>
    <w:rsid w:val="005E0B95"/>
    <w:rsid w:val="005E19E2"/>
    <w:rsid w:val="005E23FF"/>
    <w:rsid w:val="005E3BDF"/>
    <w:rsid w:val="005F3F5B"/>
    <w:rsid w:val="00611566"/>
    <w:rsid w:val="00622B51"/>
    <w:rsid w:val="006267A6"/>
    <w:rsid w:val="00632954"/>
    <w:rsid w:val="0063539A"/>
    <w:rsid w:val="006355E6"/>
    <w:rsid w:val="00641DAA"/>
    <w:rsid w:val="00646D99"/>
    <w:rsid w:val="006520FC"/>
    <w:rsid w:val="006536DB"/>
    <w:rsid w:val="00656910"/>
    <w:rsid w:val="006574C0"/>
    <w:rsid w:val="006608A9"/>
    <w:rsid w:val="0066668B"/>
    <w:rsid w:val="00670B9D"/>
    <w:rsid w:val="0067404A"/>
    <w:rsid w:val="0067763D"/>
    <w:rsid w:val="00685693"/>
    <w:rsid w:val="00685D03"/>
    <w:rsid w:val="00693A35"/>
    <w:rsid w:val="006943C5"/>
    <w:rsid w:val="00696821"/>
    <w:rsid w:val="00697CEF"/>
    <w:rsid w:val="006A130B"/>
    <w:rsid w:val="006A7CB2"/>
    <w:rsid w:val="006B1F43"/>
    <w:rsid w:val="006B2F0C"/>
    <w:rsid w:val="006B6B73"/>
    <w:rsid w:val="006C66D8"/>
    <w:rsid w:val="006D1AA1"/>
    <w:rsid w:val="006D1E24"/>
    <w:rsid w:val="006D35DE"/>
    <w:rsid w:val="006D4C13"/>
    <w:rsid w:val="006E1057"/>
    <w:rsid w:val="006E1417"/>
    <w:rsid w:val="006E4F69"/>
    <w:rsid w:val="006E6717"/>
    <w:rsid w:val="006F31CF"/>
    <w:rsid w:val="006F596D"/>
    <w:rsid w:val="006F67E4"/>
    <w:rsid w:val="006F681B"/>
    <w:rsid w:val="006F6A2C"/>
    <w:rsid w:val="00700E60"/>
    <w:rsid w:val="00701902"/>
    <w:rsid w:val="007069DC"/>
    <w:rsid w:val="007101D5"/>
    <w:rsid w:val="00710201"/>
    <w:rsid w:val="00711E5E"/>
    <w:rsid w:val="007140B8"/>
    <w:rsid w:val="007140DF"/>
    <w:rsid w:val="0071711E"/>
    <w:rsid w:val="0072073A"/>
    <w:rsid w:val="007211B1"/>
    <w:rsid w:val="007220B4"/>
    <w:rsid w:val="00723B23"/>
    <w:rsid w:val="00725F0A"/>
    <w:rsid w:val="007342B5"/>
    <w:rsid w:val="00734A5B"/>
    <w:rsid w:val="00735B33"/>
    <w:rsid w:val="00736CCD"/>
    <w:rsid w:val="00740907"/>
    <w:rsid w:val="007426D2"/>
    <w:rsid w:val="00744E76"/>
    <w:rsid w:val="00745019"/>
    <w:rsid w:val="0074739B"/>
    <w:rsid w:val="00750D31"/>
    <w:rsid w:val="0075657F"/>
    <w:rsid w:val="00756604"/>
    <w:rsid w:val="00757D40"/>
    <w:rsid w:val="007637B6"/>
    <w:rsid w:val="007662B5"/>
    <w:rsid w:val="00770449"/>
    <w:rsid w:val="00774FE1"/>
    <w:rsid w:val="00777ADC"/>
    <w:rsid w:val="00781F0F"/>
    <w:rsid w:val="0078727C"/>
    <w:rsid w:val="0079049D"/>
    <w:rsid w:val="00791FD3"/>
    <w:rsid w:val="00793DC5"/>
    <w:rsid w:val="00796823"/>
    <w:rsid w:val="007A2E55"/>
    <w:rsid w:val="007A53AB"/>
    <w:rsid w:val="007A6D9F"/>
    <w:rsid w:val="007B18D8"/>
    <w:rsid w:val="007C095F"/>
    <w:rsid w:val="007C2DD0"/>
    <w:rsid w:val="007D6243"/>
    <w:rsid w:val="007E134B"/>
    <w:rsid w:val="007E40FC"/>
    <w:rsid w:val="007F2E08"/>
    <w:rsid w:val="008024FA"/>
    <w:rsid w:val="008028A4"/>
    <w:rsid w:val="008038D3"/>
    <w:rsid w:val="00812C7B"/>
    <w:rsid w:val="00813245"/>
    <w:rsid w:val="00822695"/>
    <w:rsid w:val="008230C5"/>
    <w:rsid w:val="00823ADC"/>
    <w:rsid w:val="00832F89"/>
    <w:rsid w:val="00840DE0"/>
    <w:rsid w:val="008458D6"/>
    <w:rsid w:val="008473E8"/>
    <w:rsid w:val="00847CD0"/>
    <w:rsid w:val="00854E19"/>
    <w:rsid w:val="008607A8"/>
    <w:rsid w:val="0086235D"/>
    <w:rsid w:val="0086354A"/>
    <w:rsid w:val="00863BA1"/>
    <w:rsid w:val="00872C76"/>
    <w:rsid w:val="00875C18"/>
    <w:rsid w:val="008768CA"/>
    <w:rsid w:val="00877EF9"/>
    <w:rsid w:val="00880559"/>
    <w:rsid w:val="008823FE"/>
    <w:rsid w:val="00890626"/>
    <w:rsid w:val="008925AA"/>
    <w:rsid w:val="00892CDD"/>
    <w:rsid w:val="00897EE0"/>
    <w:rsid w:val="008A665C"/>
    <w:rsid w:val="008B5306"/>
    <w:rsid w:val="008B549E"/>
    <w:rsid w:val="008B54E8"/>
    <w:rsid w:val="008C21AC"/>
    <w:rsid w:val="008C2E2A"/>
    <w:rsid w:val="008C3057"/>
    <w:rsid w:val="008D04FC"/>
    <w:rsid w:val="008D0C8C"/>
    <w:rsid w:val="008D2E4D"/>
    <w:rsid w:val="008D6D57"/>
    <w:rsid w:val="008E0BCE"/>
    <w:rsid w:val="008E46EA"/>
    <w:rsid w:val="008E6876"/>
    <w:rsid w:val="008F396F"/>
    <w:rsid w:val="008F3DCD"/>
    <w:rsid w:val="0090271F"/>
    <w:rsid w:val="00902CEC"/>
    <w:rsid w:val="00902DB9"/>
    <w:rsid w:val="0090466A"/>
    <w:rsid w:val="00905E5A"/>
    <w:rsid w:val="009076D6"/>
    <w:rsid w:val="00907ABC"/>
    <w:rsid w:val="00911F55"/>
    <w:rsid w:val="00916404"/>
    <w:rsid w:val="00916AF8"/>
    <w:rsid w:val="00917DC0"/>
    <w:rsid w:val="00920EC1"/>
    <w:rsid w:val="00923655"/>
    <w:rsid w:val="009248C6"/>
    <w:rsid w:val="00926275"/>
    <w:rsid w:val="009339CB"/>
    <w:rsid w:val="00933CC1"/>
    <w:rsid w:val="009351B6"/>
    <w:rsid w:val="009358B6"/>
    <w:rsid w:val="00936071"/>
    <w:rsid w:val="009376CD"/>
    <w:rsid w:val="00940212"/>
    <w:rsid w:val="00940C72"/>
    <w:rsid w:val="00942B59"/>
    <w:rsid w:val="00942EC2"/>
    <w:rsid w:val="00943223"/>
    <w:rsid w:val="00944572"/>
    <w:rsid w:val="00947135"/>
    <w:rsid w:val="00951509"/>
    <w:rsid w:val="00951948"/>
    <w:rsid w:val="0095270A"/>
    <w:rsid w:val="00961B32"/>
    <w:rsid w:val="00962509"/>
    <w:rsid w:val="009667CC"/>
    <w:rsid w:val="00970DB3"/>
    <w:rsid w:val="00974BB0"/>
    <w:rsid w:val="00975BCD"/>
    <w:rsid w:val="009818A2"/>
    <w:rsid w:val="00981AD1"/>
    <w:rsid w:val="00982985"/>
    <w:rsid w:val="00983006"/>
    <w:rsid w:val="009861A5"/>
    <w:rsid w:val="009879D3"/>
    <w:rsid w:val="009928A9"/>
    <w:rsid w:val="009A03DB"/>
    <w:rsid w:val="009A0AF3"/>
    <w:rsid w:val="009A1A8A"/>
    <w:rsid w:val="009B07CD"/>
    <w:rsid w:val="009C19E9"/>
    <w:rsid w:val="009C2559"/>
    <w:rsid w:val="009C4583"/>
    <w:rsid w:val="009D4729"/>
    <w:rsid w:val="009D475C"/>
    <w:rsid w:val="009D4CCA"/>
    <w:rsid w:val="009D5B6F"/>
    <w:rsid w:val="009D74A6"/>
    <w:rsid w:val="009E0E87"/>
    <w:rsid w:val="009F0F6A"/>
    <w:rsid w:val="00A006C7"/>
    <w:rsid w:val="00A0474A"/>
    <w:rsid w:val="00A06628"/>
    <w:rsid w:val="00A0764A"/>
    <w:rsid w:val="00A10963"/>
    <w:rsid w:val="00A10F02"/>
    <w:rsid w:val="00A11B10"/>
    <w:rsid w:val="00A17176"/>
    <w:rsid w:val="00A204CA"/>
    <w:rsid w:val="00A209D6"/>
    <w:rsid w:val="00A22738"/>
    <w:rsid w:val="00A26495"/>
    <w:rsid w:val="00A320DA"/>
    <w:rsid w:val="00A343DD"/>
    <w:rsid w:val="00A34503"/>
    <w:rsid w:val="00A357AD"/>
    <w:rsid w:val="00A368EA"/>
    <w:rsid w:val="00A36F5F"/>
    <w:rsid w:val="00A40B00"/>
    <w:rsid w:val="00A430EC"/>
    <w:rsid w:val="00A4452F"/>
    <w:rsid w:val="00A53724"/>
    <w:rsid w:val="00A54161"/>
    <w:rsid w:val="00A54B2B"/>
    <w:rsid w:val="00A61CF9"/>
    <w:rsid w:val="00A6603F"/>
    <w:rsid w:val="00A703B6"/>
    <w:rsid w:val="00A723E5"/>
    <w:rsid w:val="00A73B12"/>
    <w:rsid w:val="00A773B2"/>
    <w:rsid w:val="00A82346"/>
    <w:rsid w:val="00A826E3"/>
    <w:rsid w:val="00A86E49"/>
    <w:rsid w:val="00A87564"/>
    <w:rsid w:val="00A91DBA"/>
    <w:rsid w:val="00A92A91"/>
    <w:rsid w:val="00A9671C"/>
    <w:rsid w:val="00AA1553"/>
    <w:rsid w:val="00AB49DE"/>
    <w:rsid w:val="00AC10E9"/>
    <w:rsid w:val="00AC25CE"/>
    <w:rsid w:val="00AD7E7C"/>
    <w:rsid w:val="00AE4E3A"/>
    <w:rsid w:val="00AE7B84"/>
    <w:rsid w:val="00AE7E0E"/>
    <w:rsid w:val="00AF052C"/>
    <w:rsid w:val="00AF532C"/>
    <w:rsid w:val="00B0406D"/>
    <w:rsid w:val="00B04A63"/>
    <w:rsid w:val="00B05380"/>
    <w:rsid w:val="00B05962"/>
    <w:rsid w:val="00B1009C"/>
    <w:rsid w:val="00B15449"/>
    <w:rsid w:val="00B16C2F"/>
    <w:rsid w:val="00B20461"/>
    <w:rsid w:val="00B27303"/>
    <w:rsid w:val="00B30249"/>
    <w:rsid w:val="00B3042F"/>
    <w:rsid w:val="00B32FEE"/>
    <w:rsid w:val="00B47FD1"/>
    <w:rsid w:val="00B516BB"/>
    <w:rsid w:val="00B538C4"/>
    <w:rsid w:val="00B5751D"/>
    <w:rsid w:val="00B6123B"/>
    <w:rsid w:val="00B669E9"/>
    <w:rsid w:val="00B71C9E"/>
    <w:rsid w:val="00B7538C"/>
    <w:rsid w:val="00B76AFC"/>
    <w:rsid w:val="00B76F63"/>
    <w:rsid w:val="00B84DB2"/>
    <w:rsid w:val="00B859D3"/>
    <w:rsid w:val="00B9351E"/>
    <w:rsid w:val="00B950C2"/>
    <w:rsid w:val="00B9586E"/>
    <w:rsid w:val="00B96A85"/>
    <w:rsid w:val="00BA01F8"/>
    <w:rsid w:val="00BA3170"/>
    <w:rsid w:val="00BA5643"/>
    <w:rsid w:val="00BB296E"/>
    <w:rsid w:val="00BB58EA"/>
    <w:rsid w:val="00BB5B47"/>
    <w:rsid w:val="00BC0582"/>
    <w:rsid w:val="00BC3555"/>
    <w:rsid w:val="00BC3B3B"/>
    <w:rsid w:val="00BD4B0E"/>
    <w:rsid w:val="00BE51CC"/>
    <w:rsid w:val="00C0068B"/>
    <w:rsid w:val="00C03269"/>
    <w:rsid w:val="00C032C7"/>
    <w:rsid w:val="00C0473E"/>
    <w:rsid w:val="00C07241"/>
    <w:rsid w:val="00C12997"/>
    <w:rsid w:val="00C12B51"/>
    <w:rsid w:val="00C14DD6"/>
    <w:rsid w:val="00C173F6"/>
    <w:rsid w:val="00C23113"/>
    <w:rsid w:val="00C24650"/>
    <w:rsid w:val="00C25465"/>
    <w:rsid w:val="00C26C9C"/>
    <w:rsid w:val="00C31806"/>
    <w:rsid w:val="00C33079"/>
    <w:rsid w:val="00C551CD"/>
    <w:rsid w:val="00C55A12"/>
    <w:rsid w:val="00C575EA"/>
    <w:rsid w:val="00C6553E"/>
    <w:rsid w:val="00C77BDC"/>
    <w:rsid w:val="00C80271"/>
    <w:rsid w:val="00C8309C"/>
    <w:rsid w:val="00C83826"/>
    <w:rsid w:val="00C83A13"/>
    <w:rsid w:val="00C86F10"/>
    <w:rsid w:val="00C87924"/>
    <w:rsid w:val="00C9068C"/>
    <w:rsid w:val="00C92967"/>
    <w:rsid w:val="00C949C7"/>
    <w:rsid w:val="00C95164"/>
    <w:rsid w:val="00C96B2E"/>
    <w:rsid w:val="00CA3D0C"/>
    <w:rsid w:val="00CA654B"/>
    <w:rsid w:val="00CA7989"/>
    <w:rsid w:val="00CB0020"/>
    <w:rsid w:val="00CB183F"/>
    <w:rsid w:val="00CB2C1F"/>
    <w:rsid w:val="00CB72B8"/>
    <w:rsid w:val="00CC1A17"/>
    <w:rsid w:val="00CC2A08"/>
    <w:rsid w:val="00CC45B0"/>
    <w:rsid w:val="00CD0BA8"/>
    <w:rsid w:val="00CD4C7B"/>
    <w:rsid w:val="00CD58FE"/>
    <w:rsid w:val="00CE1CCC"/>
    <w:rsid w:val="00D02C5B"/>
    <w:rsid w:val="00D1757B"/>
    <w:rsid w:val="00D25956"/>
    <w:rsid w:val="00D311CE"/>
    <w:rsid w:val="00D33BE3"/>
    <w:rsid w:val="00D369A9"/>
    <w:rsid w:val="00D3792D"/>
    <w:rsid w:val="00D40ECA"/>
    <w:rsid w:val="00D52CDD"/>
    <w:rsid w:val="00D54820"/>
    <w:rsid w:val="00D55E47"/>
    <w:rsid w:val="00D61387"/>
    <w:rsid w:val="00D62E19"/>
    <w:rsid w:val="00D63DCB"/>
    <w:rsid w:val="00D6524B"/>
    <w:rsid w:val="00D67CD1"/>
    <w:rsid w:val="00D738D6"/>
    <w:rsid w:val="00D73B3A"/>
    <w:rsid w:val="00D7409B"/>
    <w:rsid w:val="00D74A41"/>
    <w:rsid w:val="00D80795"/>
    <w:rsid w:val="00D854BE"/>
    <w:rsid w:val="00D879C7"/>
    <w:rsid w:val="00D87E00"/>
    <w:rsid w:val="00D9134D"/>
    <w:rsid w:val="00D96D11"/>
    <w:rsid w:val="00DA1415"/>
    <w:rsid w:val="00DA22B3"/>
    <w:rsid w:val="00DA686A"/>
    <w:rsid w:val="00DA7A03"/>
    <w:rsid w:val="00DB05A8"/>
    <w:rsid w:val="00DB0DB8"/>
    <w:rsid w:val="00DB1818"/>
    <w:rsid w:val="00DB616F"/>
    <w:rsid w:val="00DC309B"/>
    <w:rsid w:val="00DC35B9"/>
    <w:rsid w:val="00DC4DA2"/>
    <w:rsid w:val="00DC5261"/>
    <w:rsid w:val="00DD228E"/>
    <w:rsid w:val="00DD4544"/>
    <w:rsid w:val="00DD700E"/>
    <w:rsid w:val="00DE2242"/>
    <w:rsid w:val="00DE25D2"/>
    <w:rsid w:val="00DE4C86"/>
    <w:rsid w:val="00DE5888"/>
    <w:rsid w:val="00DF5A6E"/>
    <w:rsid w:val="00DF7C20"/>
    <w:rsid w:val="00E0057E"/>
    <w:rsid w:val="00E009D2"/>
    <w:rsid w:val="00E00FE7"/>
    <w:rsid w:val="00E011D5"/>
    <w:rsid w:val="00E038FB"/>
    <w:rsid w:val="00E04756"/>
    <w:rsid w:val="00E111B2"/>
    <w:rsid w:val="00E16970"/>
    <w:rsid w:val="00E23855"/>
    <w:rsid w:val="00E25797"/>
    <w:rsid w:val="00E32055"/>
    <w:rsid w:val="00E42A2B"/>
    <w:rsid w:val="00E445EF"/>
    <w:rsid w:val="00E4618D"/>
    <w:rsid w:val="00E46C08"/>
    <w:rsid w:val="00E471CF"/>
    <w:rsid w:val="00E617F5"/>
    <w:rsid w:val="00E61EC9"/>
    <w:rsid w:val="00E62835"/>
    <w:rsid w:val="00E6480E"/>
    <w:rsid w:val="00E6679D"/>
    <w:rsid w:val="00E677F4"/>
    <w:rsid w:val="00E71CE1"/>
    <w:rsid w:val="00E7379D"/>
    <w:rsid w:val="00E77645"/>
    <w:rsid w:val="00E8078F"/>
    <w:rsid w:val="00E817ED"/>
    <w:rsid w:val="00E82AC1"/>
    <w:rsid w:val="00E83697"/>
    <w:rsid w:val="00E83C7A"/>
    <w:rsid w:val="00E859B6"/>
    <w:rsid w:val="00E85EEC"/>
    <w:rsid w:val="00E862B3"/>
    <w:rsid w:val="00E94F14"/>
    <w:rsid w:val="00EA1F7B"/>
    <w:rsid w:val="00EA384D"/>
    <w:rsid w:val="00EA3DC8"/>
    <w:rsid w:val="00EA418A"/>
    <w:rsid w:val="00EA66C9"/>
    <w:rsid w:val="00EB0294"/>
    <w:rsid w:val="00EB22A0"/>
    <w:rsid w:val="00EB29C6"/>
    <w:rsid w:val="00EB5D32"/>
    <w:rsid w:val="00EC02DC"/>
    <w:rsid w:val="00EC4A25"/>
    <w:rsid w:val="00EC663E"/>
    <w:rsid w:val="00ED1C74"/>
    <w:rsid w:val="00EE0C47"/>
    <w:rsid w:val="00EE1D84"/>
    <w:rsid w:val="00EE771F"/>
    <w:rsid w:val="00EF612C"/>
    <w:rsid w:val="00F025A2"/>
    <w:rsid w:val="00F025CC"/>
    <w:rsid w:val="00F036E9"/>
    <w:rsid w:val="00F04ED9"/>
    <w:rsid w:val="00F05C5C"/>
    <w:rsid w:val="00F07388"/>
    <w:rsid w:val="00F075EB"/>
    <w:rsid w:val="00F11939"/>
    <w:rsid w:val="00F12183"/>
    <w:rsid w:val="00F127A8"/>
    <w:rsid w:val="00F13D87"/>
    <w:rsid w:val="00F15A29"/>
    <w:rsid w:val="00F2026E"/>
    <w:rsid w:val="00F2210A"/>
    <w:rsid w:val="00F23A39"/>
    <w:rsid w:val="00F25151"/>
    <w:rsid w:val="00F30650"/>
    <w:rsid w:val="00F31372"/>
    <w:rsid w:val="00F37743"/>
    <w:rsid w:val="00F40C2F"/>
    <w:rsid w:val="00F42493"/>
    <w:rsid w:val="00F54A3D"/>
    <w:rsid w:val="00F54CB0"/>
    <w:rsid w:val="00F579CD"/>
    <w:rsid w:val="00F61E1A"/>
    <w:rsid w:val="00F6309C"/>
    <w:rsid w:val="00F653B8"/>
    <w:rsid w:val="00F71B89"/>
    <w:rsid w:val="00F7290D"/>
    <w:rsid w:val="00F7353C"/>
    <w:rsid w:val="00F744C5"/>
    <w:rsid w:val="00F76F8F"/>
    <w:rsid w:val="00F81093"/>
    <w:rsid w:val="00F87048"/>
    <w:rsid w:val="00F87257"/>
    <w:rsid w:val="00F941DF"/>
    <w:rsid w:val="00F94794"/>
    <w:rsid w:val="00F9650F"/>
    <w:rsid w:val="00FA1266"/>
    <w:rsid w:val="00FA439B"/>
    <w:rsid w:val="00FA618A"/>
    <w:rsid w:val="00FA64DA"/>
    <w:rsid w:val="00FB187C"/>
    <w:rsid w:val="00FB269A"/>
    <w:rsid w:val="00FB36FA"/>
    <w:rsid w:val="00FB720A"/>
    <w:rsid w:val="00FC1192"/>
    <w:rsid w:val="00FD3BE2"/>
    <w:rsid w:val="00FD6993"/>
    <w:rsid w:val="00FD7026"/>
    <w:rsid w:val="00FE106D"/>
    <w:rsid w:val="00FE251B"/>
    <w:rsid w:val="00FF0CB9"/>
    <w:rsid w:val="00FF3C29"/>
    <w:rsid w:val="00FF5926"/>
    <w:rsid w:val="0C0F667E"/>
    <w:rsid w:val="27B1FCC5"/>
    <w:rsid w:val="5B44B5FE"/>
    <w:rsid w:val="6673A8E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DF710F8-163D-4BFC-AE6E-4A4793C6D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BalloonText">
    <w:name w:val="Balloon Text"/>
    <w:basedOn w:val="Normal"/>
    <w:link w:val="BalloonTextChar"/>
    <w:semiHidden/>
    <w:unhideWhenUsed/>
    <w:rsid w:val="0053398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33981"/>
    <w:rPr>
      <w:rFonts w:ascii="Segoe UI" w:hAnsi="Segoe UI" w:cs="Segoe UI"/>
      <w:sz w:val="18"/>
      <w:szCs w:val="18"/>
      <w:lang w:eastAsia="en-US"/>
    </w:rPr>
  </w:style>
  <w:style w:type="paragraph" w:styleId="BlockText">
    <w:name w:val="Block Text"/>
    <w:basedOn w:val="Normal"/>
    <w:rsid w:val="0053398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533981"/>
    <w:pPr>
      <w:spacing w:after="120"/>
    </w:pPr>
  </w:style>
  <w:style w:type="character" w:customStyle="1" w:styleId="BodyTextChar">
    <w:name w:val="Body Text Char"/>
    <w:basedOn w:val="DefaultParagraphFont"/>
    <w:link w:val="BodyText"/>
    <w:rsid w:val="00533981"/>
    <w:rPr>
      <w:lang w:eastAsia="en-US"/>
    </w:rPr>
  </w:style>
  <w:style w:type="paragraph" w:styleId="BodyText2">
    <w:name w:val="Body Text 2"/>
    <w:basedOn w:val="Normal"/>
    <w:link w:val="BodyText2Char"/>
    <w:rsid w:val="00533981"/>
    <w:pPr>
      <w:spacing w:after="120" w:line="480" w:lineRule="auto"/>
    </w:pPr>
  </w:style>
  <w:style w:type="character" w:customStyle="1" w:styleId="BodyText2Char">
    <w:name w:val="Body Text 2 Char"/>
    <w:basedOn w:val="DefaultParagraphFont"/>
    <w:link w:val="BodyText2"/>
    <w:rsid w:val="00533981"/>
    <w:rPr>
      <w:lang w:eastAsia="en-US"/>
    </w:rPr>
  </w:style>
  <w:style w:type="paragraph" w:styleId="BodyText3">
    <w:name w:val="Body Text 3"/>
    <w:basedOn w:val="Normal"/>
    <w:link w:val="BodyText3Char"/>
    <w:rsid w:val="00533981"/>
    <w:pPr>
      <w:spacing w:after="120"/>
    </w:pPr>
    <w:rPr>
      <w:sz w:val="16"/>
      <w:szCs w:val="16"/>
    </w:rPr>
  </w:style>
  <w:style w:type="character" w:customStyle="1" w:styleId="BodyText3Char">
    <w:name w:val="Body Text 3 Char"/>
    <w:basedOn w:val="DefaultParagraphFont"/>
    <w:link w:val="BodyText3"/>
    <w:rsid w:val="00533981"/>
    <w:rPr>
      <w:sz w:val="16"/>
      <w:szCs w:val="16"/>
      <w:lang w:eastAsia="en-US"/>
    </w:rPr>
  </w:style>
  <w:style w:type="paragraph" w:styleId="BodyTextFirstIndent">
    <w:name w:val="Body Text First Indent"/>
    <w:basedOn w:val="BodyText"/>
    <w:link w:val="BodyTextFirstIndentChar"/>
    <w:rsid w:val="00533981"/>
    <w:pPr>
      <w:spacing w:after="180"/>
      <w:ind w:firstLine="360"/>
    </w:pPr>
  </w:style>
  <w:style w:type="character" w:customStyle="1" w:styleId="BodyTextFirstIndentChar">
    <w:name w:val="Body Text First Indent Char"/>
    <w:basedOn w:val="BodyTextChar"/>
    <w:link w:val="BodyTextFirstIndent"/>
    <w:rsid w:val="00533981"/>
    <w:rPr>
      <w:lang w:eastAsia="en-US"/>
    </w:rPr>
  </w:style>
  <w:style w:type="paragraph" w:styleId="BodyTextIndent">
    <w:name w:val="Body Text Indent"/>
    <w:basedOn w:val="Normal"/>
    <w:link w:val="BodyTextIndentChar"/>
    <w:rsid w:val="00533981"/>
    <w:pPr>
      <w:spacing w:after="120"/>
      <w:ind w:left="283"/>
    </w:pPr>
  </w:style>
  <w:style w:type="character" w:customStyle="1" w:styleId="BodyTextIndentChar">
    <w:name w:val="Body Text Indent Char"/>
    <w:basedOn w:val="DefaultParagraphFont"/>
    <w:link w:val="BodyTextIndent"/>
    <w:rsid w:val="00533981"/>
    <w:rPr>
      <w:lang w:eastAsia="en-US"/>
    </w:rPr>
  </w:style>
  <w:style w:type="paragraph" w:styleId="BodyTextFirstIndent2">
    <w:name w:val="Body Text First Indent 2"/>
    <w:basedOn w:val="BodyTextIndent"/>
    <w:link w:val="BodyTextFirstIndent2Char"/>
    <w:rsid w:val="00533981"/>
    <w:pPr>
      <w:spacing w:after="180"/>
      <w:ind w:left="360" w:firstLine="360"/>
    </w:pPr>
  </w:style>
  <w:style w:type="character" w:customStyle="1" w:styleId="BodyTextFirstIndent2Char">
    <w:name w:val="Body Text First Indent 2 Char"/>
    <w:basedOn w:val="BodyTextIndentChar"/>
    <w:link w:val="BodyTextFirstIndent2"/>
    <w:rsid w:val="00533981"/>
    <w:rPr>
      <w:lang w:eastAsia="en-US"/>
    </w:rPr>
  </w:style>
  <w:style w:type="paragraph" w:styleId="BodyTextIndent2">
    <w:name w:val="Body Text Indent 2"/>
    <w:basedOn w:val="Normal"/>
    <w:link w:val="BodyTextIndent2Char"/>
    <w:rsid w:val="00533981"/>
    <w:pPr>
      <w:spacing w:after="120" w:line="480" w:lineRule="auto"/>
      <w:ind w:left="283"/>
    </w:pPr>
  </w:style>
  <w:style w:type="character" w:customStyle="1" w:styleId="BodyTextIndent2Char">
    <w:name w:val="Body Text Indent 2 Char"/>
    <w:basedOn w:val="DefaultParagraphFont"/>
    <w:link w:val="BodyTextIndent2"/>
    <w:rsid w:val="00533981"/>
    <w:rPr>
      <w:lang w:eastAsia="en-US"/>
    </w:rPr>
  </w:style>
  <w:style w:type="paragraph" w:styleId="BodyTextIndent3">
    <w:name w:val="Body Text Indent 3"/>
    <w:basedOn w:val="Normal"/>
    <w:link w:val="BodyTextIndent3Char"/>
    <w:rsid w:val="00533981"/>
    <w:pPr>
      <w:spacing w:after="120"/>
      <w:ind w:left="283"/>
    </w:pPr>
    <w:rPr>
      <w:sz w:val="16"/>
      <w:szCs w:val="16"/>
    </w:rPr>
  </w:style>
  <w:style w:type="character" w:customStyle="1" w:styleId="BodyTextIndent3Char">
    <w:name w:val="Body Text Indent 3 Char"/>
    <w:basedOn w:val="DefaultParagraphFont"/>
    <w:link w:val="BodyTextIndent3"/>
    <w:rsid w:val="00533981"/>
    <w:rPr>
      <w:sz w:val="16"/>
      <w:szCs w:val="16"/>
      <w:lang w:eastAsia="en-US"/>
    </w:rPr>
  </w:style>
  <w:style w:type="paragraph" w:styleId="Closing">
    <w:name w:val="Closing"/>
    <w:basedOn w:val="Normal"/>
    <w:link w:val="ClosingChar"/>
    <w:rsid w:val="00533981"/>
    <w:pPr>
      <w:spacing w:after="0"/>
      <w:ind w:left="4252"/>
    </w:pPr>
  </w:style>
  <w:style w:type="character" w:customStyle="1" w:styleId="ClosingChar">
    <w:name w:val="Closing Char"/>
    <w:basedOn w:val="DefaultParagraphFont"/>
    <w:link w:val="Closing"/>
    <w:rsid w:val="00533981"/>
    <w:rPr>
      <w:lang w:eastAsia="en-US"/>
    </w:rPr>
  </w:style>
  <w:style w:type="paragraph" w:styleId="Date">
    <w:name w:val="Date"/>
    <w:basedOn w:val="Normal"/>
    <w:next w:val="Normal"/>
    <w:link w:val="DateChar"/>
    <w:rsid w:val="00533981"/>
  </w:style>
  <w:style w:type="character" w:customStyle="1" w:styleId="DateChar">
    <w:name w:val="Date Char"/>
    <w:basedOn w:val="DefaultParagraphFont"/>
    <w:link w:val="Date"/>
    <w:rsid w:val="00533981"/>
    <w:rPr>
      <w:lang w:eastAsia="en-US"/>
    </w:rPr>
  </w:style>
  <w:style w:type="paragraph" w:styleId="DocumentMap">
    <w:name w:val="Document Map"/>
    <w:basedOn w:val="Normal"/>
    <w:link w:val="DocumentMapChar"/>
    <w:rsid w:val="00533981"/>
    <w:pPr>
      <w:spacing w:after="0"/>
    </w:pPr>
    <w:rPr>
      <w:rFonts w:ascii="Segoe UI" w:hAnsi="Segoe UI" w:cs="Segoe UI"/>
      <w:sz w:val="16"/>
      <w:szCs w:val="16"/>
    </w:rPr>
  </w:style>
  <w:style w:type="character" w:customStyle="1" w:styleId="DocumentMapChar">
    <w:name w:val="Document Map Char"/>
    <w:basedOn w:val="DefaultParagraphFont"/>
    <w:link w:val="DocumentMap"/>
    <w:rsid w:val="00533981"/>
    <w:rPr>
      <w:rFonts w:ascii="Segoe UI" w:hAnsi="Segoe UI" w:cs="Segoe UI"/>
      <w:sz w:val="16"/>
      <w:szCs w:val="16"/>
      <w:lang w:eastAsia="en-US"/>
    </w:rPr>
  </w:style>
  <w:style w:type="paragraph" w:styleId="E-mailSignature">
    <w:name w:val="E-mail Signature"/>
    <w:basedOn w:val="Normal"/>
    <w:link w:val="E-mailSignatureChar"/>
    <w:rsid w:val="00533981"/>
    <w:pPr>
      <w:spacing w:after="0"/>
    </w:pPr>
  </w:style>
  <w:style w:type="character" w:customStyle="1" w:styleId="E-mailSignatureChar">
    <w:name w:val="E-mail Signature Char"/>
    <w:basedOn w:val="DefaultParagraphFont"/>
    <w:link w:val="E-mailSignature"/>
    <w:rsid w:val="00533981"/>
    <w:rPr>
      <w:lang w:eastAsia="en-US"/>
    </w:rPr>
  </w:style>
  <w:style w:type="paragraph" w:styleId="EndnoteText">
    <w:name w:val="endnote text"/>
    <w:basedOn w:val="Normal"/>
    <w:link w:val="EndnoteTextChar"/>
    <w:rsid w:val="00533981"/>
    <w:pPr>
      <w:spacing w:after="0"/>
    </w:pPr>
  </w:style>
  <w:style w:type="character" w:customStyle="1" w:styleId="EndnoteTextChar">
    <w:name w:val="Endnote Text Char"/>
    <w:basedOn w:val="DefaultParagraphFont"/>
    <w:link w:val="EndnoteText"/>
    <w:rsid w:val="00533981"/>
    <w:rPr>
      <w:lang w:eastAsia="en-US"/>
    </w:rPr>
  </w:style>
  <w:style w:type="paragraph" w:styleId="EnvelopeAddress">
    <w:name w:val="envelope address"/>
    <w:basedOn w:val="Normal"/>
    <w:rsid w:val="0053398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33981"/>
    <w:pPr>
      <w:spacing w:after="0"/>
    </w:pPr>
    <w:rPr>
      <w:rFonts w:asciiTheme="majorHAnsi" w:eastAsiaTheme="majorEastAsia" w:hAnsiTheme="majorHAnsi" w:cstheme="majorBidi"/>
    </w:rPr>
  </w:style>
  <w:style w:type="paragraph" w:styleId="Footer">
    <w:name w:val="footer"/>
    <w:basedOn w:val="Normal"/>
    <w:link w:val="FooterChar"/>
    <w:rsid w:val="00533981"/>
    <w:pPr>
      <w:tabs>
        <w:tab w:val="center" w:pos="4320"/>
        <w:tab w:val="right" w:pos="8640"/>
      </w:tabs>
      <w:spacing w:after="0"/>
    </w:pPr>
  </w:style>
  <w:style w:type="character" w:customStyle="1" w:styleId="FooterChar">
    <w:name w:val="Footer Char"/>
    <w:basedOn w:val="DefaultParagraphFont"/>
    <w:link w:val="Footer"/>
    <w:rsid w:val="00533981"/>
    <w:rPr>
      <w:lang w:eastAsia="en-US"/>
    </w:rPr>
  </w:style>
  <w:style w:type="paragraph" w:styleId="FootnoteText">
    <w:name w:val="footnote text"/>
    <w:basedOn w:val="Normal"/>
    <w:link w:val="FootnoteTextChar"/>
    <w:rsid w:val="00533981"/>
    <w:pPr>
      <w:spacing w:after="0"/>
    </w:pPr>
  </w:style>
  <w:style w:type="character" w:customStyle="1" w:styleId="FootnoteTextChar">
    <w:name w:val="Footnote Text Char"/>
    <w:basedOn w:val="DefaultParagraphFont"/>
    <w:link w:val="FootnoteText"/>
    <w:rsid w:val="00533981"/>
    <w:rPr>
      <w:lang w:eastAsia="en-US"/>
    </w:rPr>
  </w:style>
  <w:style w:type="paragraph" w:styleId="HTMLAddress">
    <w:name w:val="HTML Address"/>
    <w:basedOn w:val="Normal"/>
    <w:link w:val="HTMLAddressChar"/>
    <w:rsid w:val="00533981"/>
    <w:pPr>
      <w:spacing w:after="0"/>
    </w:pPr>
    <w:rPr>
      <w:i/>
      <w:iCs/>
    </w:rPr>
  </w:style>
  <w:style w:type="character" w:customStyle="1" w:styleId="HTMLAddressChar">
    <w:name w:val="HTML Address Char"/>
    <w:basedOn w:val="DefaultParagraphFont"/>
    <w:link w:val="HTMLAddress"/>
    <w:rsid w:val="00533981"/>
    <w:rPr>
      <w:i/>
      <w:iCs/>
      <w:lang w:eastAsia="en-US"/>
    </w:rPr>
  </w:style>
  <w:style w:type="paragraph" w:styleId="HTMLPreformatted">
    <w:name w:val="HTML Preformatted"/>
    <w:basedOn w:val="Normal"/>
    <w:link w:val="HTMLPreformattedChar"/>
    <w:rsid w:val="00533981"/>
    <w:pPr>
      <w:spacing w:after="0"/>
    </w:pPr>
    <w:rPr>
      <w:rFonts w:ascii="Consolas" w:hAnsi="Consolas"/>
    </w:rPr>
  </w:style>
  <w:style w:type="character" w:customStyle="1" w:styleId="HTMLPreformattedChar">
    <w:name w:val="HTML Preformatted Char"/>
    <w:basedOn w:val="DefaultParagraphFont"/>
    <w:link w:val="HTMLPreformatted"/>
    <w:rsid w:val="00533981"/>
    <w:rPr>
      <w:rFonts w:ascii="Consolas" w:hAnsi="Consolas"/>
      <w:lang w:eastAsia="en-US"/>
    </w:rPr>
  </w:style>
  <w:style w:type="paragraph" w:styleId="Index1">
    <w:name w:val="index 1"/>
    <w:basedOn w:val="Normal"/>
    <w:next w:val="Normal"/>
    <w:rsid w:val="00533981"/>
    <w:pPr>
      <w:spacing w:after="0"/>
      <w:ind w:left="200" w:hanging="200"/>
    </w:pPr>
  </w:style>
  <w:style w:type="paragraph" w:styleId="Index2">
    <w:name w:val="index 2"/>
    <w:basedOn w:val="Normal"/>
    <w:next w:val="Normal"/>
    <w:rsid w:val="00533981"/>
    <w:pPr>
      <w:spacing w:after="0"/>
      <w:ind w:left="400" w:hanging="200"/>
    </w:pPr>
  </w:style>
  <w:style w:type="paragraph" w:styleId="Index3">
    <w:name w:val="index 3"/>
    <w:basedOn w:val="Normal"/>
    <w:next w:val="Normal"/>
    <w:rsid w:val="00533981"/>
    <w:pPr>
      <w:spacing w:after="0"/>
      <w:ind w:left="600" w:hanging="200"/>
    </w:pPr>
  </w:style>
  <w:style w:type="paragraph" w:styleId="Index4">
    <w:name w:val="index 4"/>
    <w:basedOn w:val="Normal"/>
    <w:next w:val="Normal"/>
    <w:rsid w:val="00533981"/>
    <w:pPr>
      <w:spacing w:after="0"/>
      <w:ind w:left="800" w:hanging="200"/>
    </w:pPr>
  </w:style>
  <w:style w:type="paragraph" w:styleId="Index5">
    <w:name w:val="index 5"/>
    <w:basedOn w:val="Normal"/>
    <w:next w:val="Normal"/>
    <w:rsid w:val="00533981"/>
    <w:pPr>
      <w:spacing w:after="0"/>
      <w:ind w:left="1000" w:hanging="200"/>
    </w:pPr>
  </w:style>
  <w:style w:type="paragraph" w:styleId="Index6">
    <w:name w:val="index 6"/>
    <w:basedOn w:val="Normal"/>
    <w:next w:val="Normal"/>
    <w:rsid w:val="00533981"/>
    <w:pPr>
      <w:spacing w:after="0"/>
      <w:ind w:left="1200" w:hanging="200"/>
    </w:pPr>
  </w:style>
  <w:style w:type="paragraph" w:styleId="Index7">
    <w:name w:val="index 7"/>
    <w:basedOn w:val="Normal"/>
    <w:next w:val="Normal"/>
    <w:rsid w:val="00533981"/>
    <w:pPr>
      <w:spacing w:after="0"/>
      <w:ind w:left="1400" w:hanging="200"/>
    </w:pPr>
  </w:style>
  <w:style w:type="paragraph" w:styleId="Index8">
    <w:name w:val="index 8"/>
    <w:basedOn w:val="Normal"/>
    <w:next w:val="Normal"/>
    <w:rsid w:val="00533981"/>
    <w:pPr>
      <w:spacing w:after="0"/>
      <w:ind w:left="1600" w:hanging="200"/>
    </w:pPr>
  </w:style>
  <w:style w:type="paragraph" w:styleId="Index9">
    <w:name w:val="index 9"/>
    <w:basedOn w:val="Normal"/>
    <w:next w:val="Normal"/>
    <w:rsid w:val="00533981"/>
    <w:pPr>
      <w:spacing w:after="0"/>
      <w:ind w:left="1800" w:hanging="200"/>
    </w:pPr>
  </w:style>
  <w:style w:type="paragraph" w:styleId="IndexHeading">
    <w:name w:val="index heading"/>
    <w:basedOn w:val="Normal"/>
    <w:next w:val="Index1"/>
    <w:rsid w:val="0053398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398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33981"/>
    <w:rPr>
      <w:i/>
      <w:iCs/>
      <w:color w:val="5B9BD5" w:themeColor="accent1"/>
      <w:lang w:eastAsia="en-US"/>
    </w:rPr>
  </w:style>
  <w:style w:type="paragraph" w:styleId="List">
    <w:name w:val="List"/>
    <w:basedOn w:val="Normal"/>
    <w:rsid w:val="00533981"/>
    <w:pPr>
      <w:ind w:left="283" w:hanging="283"/>
      <w:contextualSpacing/>
    </w:pPr>
  </w:style>
  <w:style w:type="paragraph" w:styleId="List2">
    <w:name w:val="List 2"/>
    <w:basedOn w:val="Normal"/>
    <w:rsid w:val="00533981"/>
    <w:pPr>
      <w:ind w:left="566" w:hanging="283"/>
      <w:contextualSpacing/>
    </w:pPr>
  </w:style>
  <w:style w:type="paragraph" w:styleId="List3">
    <w:name w:val="List 3"/>
    <w:basedOn w:val="Normal"/>
    <w:rsid w:val="00533981"/>
    <w:pPr>
      <w:ind w:left="849" w:hanging="283"/>
      <w:contextualSpacing/>
    </w:pPr>
  </w:style>
  <w:style w:type="paragraph" w:styleId="List4">
    <w:name w:val="List 4"/>
    <w:basedOn w:val="Normal"/>
    <w:rsid w:val="00533981"/>
    <w:pPr>
      <w:ind w:left="1132" w:hanging="283"/>
      <w:contextualSpacing/>
    </w:pPr>
  </w:style>
  <w:style w:type="paragraph" w:styleId="List5">
    <w:name w:val="List 5"/>
    <w:basedOn w:val="Normal"/>
    <w:rsid w:val="00533981"/>
    <w:pPr>
      <w:ind w:left="1415" w:hanging="283"/>
      <w:contextualSpacing/>
    </w:pPr>
  </w:style>
  <w:style w:type="paragraph" w:styleId="ListBullet">
    <w:name w:val="List Bullet"/>
    <w:basedOn w:val="Normal"/>
    <w:rsid w:val="00533981"/>
    <w:pPr>
      <w:numPr>
        <w:numId w:val="8"/>
      </w:numPr>
      <w:contextualSpacing/>
    </w:pPr>
  </w:style>
  <w:style w:type="paragraph" w:styleId="ListBullet2">
    <w:name w:val="List Bullet 2"/>
    <w:basedOn w:val="Normal"/>
    <w:rsid w:val="00533981"/>
    <w:pPr>
      <w:numPr>
        <w:numId w:val="9"/>
      </w:numPr>
      <w:contextualSpacing/>
    </w:pPr>
  </w:style>
  <w:style w:type="paragraph" w:styleId="ListBullet3">
    <w:name w:val="List Bullet 3"/>
    <w:basedOn w:val="Normal"/>
    <w:rsid w:val="00533981"/>
    <w:pPr>
      <w:numPr>
        <w:numId w:val="10"/>
      </w:numPr>
      <w:contextualSpacing/>
    </w:pPr>
  </w:style>
  <w:style w:type="paragraph" w:styleId="ListBullet4">
    <w:name w:val="List Bullet 4"/>
    <w:basedOn w:val="Normal"/>
    <w:rsid w:val="00533981"/>
    <w:pPr>
      <w:numPr>
        <w:numId w:val="11"/>
      </w:numPr>
      <w:contextualSpacing/>
    </w:pPr>
  </w:style>
  <w:style w:type="paragraph" w:styleId="ListBullet5">
    <w:name w:val="List Bullet 5"/>
    <w:basedOn w:val="Normal"/>
    <w:rsid w:val="00533981"/>
    <w:pPr>
      <w:numPr>
        <w:numId w:val="12"/>
      </w:numPr>
      <w:contextualSpacing/>
    </w:pPr>
  </w:style>
  <w:style w:type="paragraph" w:styleId="ListContinue">
    <w:name w:val="List Continue"/>
    <w:basedOn w:val="Normal"/>
    <w:rsid w:val="00533981"/>
    <w:pPr>
      <w:spacing w:after="120"/>
      <w:ind w:left="283"/>
      <w:contextualSpacing/>
    </w:pPr>
  </w:style>
  <w:style w:type="paragraph" w:styleId="ListContinue2">
    <w:name w:val="List Continue 2"/>
    <w:basedOn w:val="Normal"/>
    <w:rsid w:val="00533981"/>
    <w:pPr>
      <w:spacing w:after="120"/>
      <w:ind w:left="566"/>
      <w:contextualSpacing/>
    </w:pPr>
  </w:style>
  <w:style w:type="paragraph" w:styleId="ListContinue3">
    <w:name w:val="List Continue 3"/>
    <w:basedOn w:val="Normal"/>
    <w:rsid w:val="00533981"/>
    <w:pPr>
      <w:spacing w:after="120"/>
      <w:ind w:left="849"/>
      <w:contextualSpacing/>
    </w:pPr>
  </w:style>
  <w:style w:type="paragraph" w:styleId="ListContinue4">
    <w:name w:val="List Continue 4"/>
    <w:basedOn w:val="Normal"/>
    <w:rsid w:val="00533981"/>
    <w:pPr>
      <w:spacing w:after="120"/>
      <w:ind w:left="1132"/>
      <w:contextualSpacing/>
    </w:pPr>
  </w:style>
  <w:style w:type="paragraph" w:styleId="ListContinue5">
    <w:name w:val="List Continue 5"/>
    <w:basedOn w:val="Normal"/>
    <w:rsid w:val="00533981"/>
    <w:pPr>
      <w:spacing w:after="120"/>
      <w:ind w:left="1415"/>
      <w:contextualSpacing/>
    </w:pPr>
  </w:style>
  <w:style w:type="paragraph" w:styleId="ListNumber">
    <w:name w:val="List Number"/>
    <w:basedOn w:val="Normal"/>
    <w:rsid w:val="00533981"/>
    <w:pPr>
      <w:numPr>
        <w:numId w:val="20"/>
      </w:numPr>
      <w:contextualSpacing/>
    </w:pPr>
  </w:style>
  <w:style w:type="paragraph" w:styleId="ListNumber2">
    <w:name w:val="List Number 2"/>
    <w:basedOn w:val="Normal"/>
    <w:rsid w:val="00533981"/>
    <w:pPr>
      <w:numPr>
        <w:numId w:val="21"/>
      </w:numPr>
      <w:contextualSpacing/>
    </w:pPr>
  </w:style>
  <w:style w:type="paragraph" w:styleId="ListNumber3">
    <w:name w:val="List Number 3"/>
    <w:basedOn w:val="Normal"/>
    <w:rsid w:val="00533981"/>
    <w:pPr>
      <w:numPr>
        <w:numId w:val="22"/>
      </w:numPr>
      <w:contextualSpacing/>
    </w:pPr>
  </w:style>
  <w:style w:type="paragraph" w:styleId="ListParagraph">
    <w:name w:val="List Paragraph"/>
    <w:basedOn w:val="Normal"/>
    <w:uiPriority w:val="34"/>
    <w:qFormat/>
    <w:rsid w:val="00533981"/>
    <w:pPr>
      <w:ind w:left="720"/>
      <w:contextualSpacing/>
    </w:pPr>
  </w:style>
  <w:style w:type="paragraph" w:styleId="MessageHeader">
    <w:name w:val="Message Header"/>
    <w:basedOn w:val="Normal"/>
    <w:link w:val="MessageHeaderChar"/>
    <w:rsid w:val="0053398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398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33981"/>
    <w:rPr>
      <w:lang w:eastAsia="en-US"/>
    </w:rPr>
  </w:style>
  <w:style w:type="paragraph" w:styleId="NormalWeb">
    <w:name w:val="Normal (Web)"/>
    <w:basedOn w:val="Normal"/>
    <w:rsid w:val="00533981"/>
    <w:rPr>
      <w:sz w:val="24"/>
      <w:szCs w:val="24"/>
    </w:rPr>
  </w:style>
  <w:style w:type="paragraph" w:styleId="Quote">
    <w:name w:val="Quote"/>
    <w:basedOn w:val="Normal"/>
    <w:next w:val="Normal"/>
    <w:link w:val="QuoteChar"/>
    <w:uiPriority w:val="29"/>
    <w:qFormat/>
    <w:rsid w:val="0053398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3981"/>
    <w:rPr>
      <w:i/>
      <w:iCs/>
      <w:color w:val="404040" w:themeColor="text1" w:themeTint="BF"/>
      <w:lang w:eastAsia="en-US"/>
    </w:rPr>
  </w:style>
  <w:style w:type="paragraph" w:styleId="Subtitle">
    <w:name w:val="Subtitle"/>
    <w:basedOn w:val="Normal"/>
    <w:next w:val="Normal"/>
    <w:link w:val="SubtitleChar"/>
    <w:qFormat/>
    <w:rsid w:val="0053398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398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33981"/>
    <w:pPr>
      <w:spacing w:after="0"/>
      <w:ind w:left="200" w:hanging="200"/>
    </w:pPr>
  </w:style>
  <w:style w:type="paragraph" w:styleId="TableofFigures">
    <w:name w:val="table of figures"/>
    <w:basedOn w:val="Normal"/>
    <w:next w:val="Normal"/>
    <w:rsid w:val="00533981"/>
    <w:pPr>
      <w:spacing w:after="0"/>
    </w:pPr>
  </w:style>
  <w:style w:type="paragraph" w:styleId="Title">
    <w:name w:val="Title"/>
    <w:basedOn w:val="Normal"/>
    <w:next w:val="Normal"/>
    <w:link w:val="TitleChar"/>
    <w:qFormat/>
    <w:rsid w:val="0053398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398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33981"/>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DD4544"/>
    <w:rPr>
      <w:lang w:eastAsia="en-US"/>
    </w:rPr>
  </w:style>
  <w:style w:type="character" w:styleId="UnresolvedMention">
    <w:name w:val="Unresolved Mention"/>
    <w:basedOn w:val="DefaultParagraphFont"/>
    <w:rsid w:val="007637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33/Docs/R2-2600118.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32/Docs/R2-2508968.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RBI5PAMIO524-1616901215-68552</_dlc_DocId>
    <_dlc_DocIdUrl xmlns="71c5aaf6-e6ce-465b-b873-5148d2a4c105">
      <Url>https://nokia.sharepoint.com/sites/gxp/_layouts/15/DocIdRedir.aspx?ID=RBI5PAMIO524-1616901215-68552</Url>
      <Description>RBI5PAMIO524-1616901215-68552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5.xml><?xml version="1.0" encoding="utf-8"?>
<ds:datastoreItem xmlns:ds="http://schemas.openxmlformats.org/officeDocument/2006/customXml" ds:itemID="{598BFBDA-CAF0-475C-81D8-7671B9F2CB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894</TotalTime>
  <Pages>5</Pages>
  <Words>2823</Words>
  <Characters>15898</Characters>
  <Application>Microsoft Office Word</Application>
  <DocSecurity>0</DocSecurity>
  <Lines>217</Lines>
  <Paragraphs>98</Paragraphs>
  <ScaleCrop>false</ScaleCrop>
  <Manager/>
  <Company>Nokia</Company>
  <LinksUpToDate>false</LinksUpToDate>
  <CharactersWithSpaces>18623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Andrew Lappalainen (Nokia)</cp:lastModifiedBy>
  <cp:revision>544</cp:revision>
  <dcterms:created xsi:type="dcterms:W3CDTF">2016-08-12T10:53:00Z</dcterms:created>
  <dcterms:modified xsi:type="dcterms:W3CDTF">2026-01-30T04:49:00Z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c18073c1-3c92-4757-b0f3-6082e68594ed</vt:lpwstr>
  </property>
  <property fmtid="{D5CDD505-2E9C-101B-9397-08002B2CF9AE}" pid="5" name="docLang">
    <vt:lpwstr>en</vt:lpwstr>
  </property>
</Properties>
</file>